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76F470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АННОТАЦИЯ</w:t>
      </w:r>
    </w:p>
    <w:p w14:paraId="4DFCF59C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к рабочей программе учебной дисциплины</w:t>
      </w:r>
    </w:p>
    <w:p w14:paraId="595E6F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160" w:line="259" w:lineRule="auto"/>
        <w:jc w:val="center"/>
        <w:rPr>
          <w:rFonts w:ascii="Times New Roman" w:hAnsi="Times New Roman" w:eastAsia="Times New Roman" w:cs="Times New Roman"/>
          <w:b/>
          <w:cap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  <w:t>СГ.06 Основы Финансовой грамотности</w:t>
      </w:r>
    </w:p>
    <w:p w14:paraId="3E06906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Специальности 44.02.04 Юриспруденция</w:t>
      </w:r>
    </w:p>
    <w:p w14:paraId="5786465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</w:p>
    <w:p w14:paraId="297A9C02">
      <w:pPr>
        <w:suppressAutoHyphens/>
        <w:spacing w:after="0" w:line="276" w:lineRule="auto"/>
        <w:ind w:left="360"/>
        <w:jc w:val="center"/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  <w:t xml:space="preserve">ОБЩАЯ ХАРАКТЕРИСТИКА 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val="ru-RU" w:eastAsia="en-US"/>
        </w:rPr>
        <w:t>ПР</w:t>
      </w:r>
      <w:bookmarkStart w:id="1" w:name="_GoBack"/>
      <w:bookmarkEnd w:id="1"/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val="ru-RU" w:eastAsia="en-US"/>
        </w:rPr>
        <w:t>ИМЕРНОЙ РАБОЧЕЙ ПРОГРАММЫ</w:t>
      </w:r>
      <w:r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  <w:t xml:space="preserve"> УЧЕБНОЙ ДИСЦИПЛИНЫ</w:t>
      </w:r>
    </w:p>
    <w:p w14:paraId="03992CE1">
      <w:pPr>
        <w:suppressAutoHyphens/>
        <w:spacing w:after="0" w:line="240" w:lineRule="auto"/>
        <w:ind w:left="720"/>
        <w:jc w:val="center"/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  <w:t>«СГ.06 Основы финансовой грамотности»</w:t>
      </w:r>
    </w:p>
    <w:p w14:paraId="03DC80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</w:pPr>
    </w:p>
    <w:p w14:paraId="5D4D2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hAnsi="Times New Roman" w:eastAsia="Calibri" w:cs="Times New Roman"/>
          <w:color w:val="000000"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  <w:t xml:space="preserve">1.1. Место дисциплины в структуре основной образовательной программы: </w:t>
      </w:r>
    </w:p>
    <w:p w14:paraId="78D697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480" w:firstLineChars="200"/>
        <w:jc w:val="both"/>
        <w:rPr>
          <w:rFonts w:ascii="Times New Roman" w:hAnsi="Times New Roman" w:eastAsia="Calibri" w:cs="Times New Roman"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val="ru-RU" w:eastAsia="en-US"/>
        </w:rPr>
        <w:t>Учебная дисциплина «</w:t>
      </w:r>
      <w:r>
        <w:rPr>
          <w:rFonts w:ascii="Times New Roman" w:hAnsi="Times New Roman" w:eastAsia="Times New Roman" w:cs="Times New Roman"/>
          <w:bCs/>
          <w:sz w:val="24"/>
          <w:szCs w:val="22"/>
          <w:lang w:val="ru-RU" w:eastAsia="en-US"/>
        </w:rPr>
        <w:t>СГ.06 Основы финансовой грамотности</w:t>
      </w:r>
      <w:r>
        <w:rPr>
          <w:rFonts w:ascii="Times New Roman" w:hAnsi="Times New Roman" w:eastAsia="Calibri" w:cs="Times New Roman"/>
          <w:sz w:val="24"/>
          <w:szCs w:val="24"/>
          <w:lang w:val="ru-RU" w:eastAsia="en-US"/>
        </w:rPr>
        <w:t xml:space="preserve">» является обязательной частью социально-гуманитарного цикла примерной основной образовательной программы в соответствии с ФГОС СПО по </w:t>
      </w:r>
      <w:r>
        <w:rPr>
          <w:rFonts w:ascii="Times New Roman" w:hAnsi="Times New Roman" w:eastAsia="Calibri" w:cs="Times New Roman"/>
          <w:color w:val="000000"/>
          <w:sz w:val="24"/>
          <w:szCs w:val="24"/>
          <w:lang w:val="ru-RU" w:eastAsia="en-US"/>
        </w:rPr>
        <w:t>специальности</w:t>
      </w:r>
      <w:r>
        <w:rPr>
          <w:rFonts w:ascii="Times New Roman" w:hAnsi="Times New Roman" w:eastAsia="Calibri" w:cs="Times New Roman"/>
          <w:sz w:val="24"/>
          <w:szCs w:val="24"/>
          <w:lang w:val="ru-RU" w:eastAsia="en-US"/>
        </w:rPr>
        <w:t xml:space="preserve"> Юриспруденция.</w:t>
      </w:r>
    </w:p>
    <w:p w14:paraId="1C8F7B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480" w:firstLineChars="200"/>
        <w:jc w:val="both"/>
        <w:rPr>
          <w:rFonts w:ascii="Times New Roman" w:hAnsi="Times New Roman" w:eastAsia="Calibri" w:cs="Times New Roman"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val="ru-RU" w:eastAsia="en-US"/>
        </w:rPr>
        <w:t>Изучение учебной дисциплины «Основы финансовой грамотности» при реализации образовательных программ СПО вносит существенный вклад в формирование общих компетенций квалифицированных специалистов среднего звена в рамках осваиваемой специальности. Особое значение дисциплина имеет при формировании и развитии ОК-1, ОК-2, ОК-3, ОК-4, ОК-5, ОК -7, ПК 01, ПК 02.</w:t>
      </w:r>
    </w:p>
    <w:p w14:paraId="2CCB5F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</w:pPr>
    </w:p>
    <w:p w14:paraId="4147DC0B">
      <w:pPr>
        <w:spacing w:after="0" w:line="276" w:lineRule="auto"/>
        <w:ind w:firstLine="709"/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  <w:t>1.2. Цель и планируемые результаты освоения дисциплины:</w:t>
      </w:r>
    </w:p>
    <w:p w14:paraId="5064117A">
      <w:pPr>
        <w:suppressAutoHyphens/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val="ru-RU" w:eastAsia="en-US"/>
        </w:rPr>
        <w:t>Целью изучения основ финансовой грамотности в организациях среднего профессионального образования является освоение знаний о финансовой жизни современного общества, финансовых институтах, финансовых продуктах, финансовых рисках, способах получения информации, позволяющей анализировать социальные ситуации и принимать индивидуальные финансовые решения с учетом их последствий и возможных альтернатив.</w:t>
      </w:r>
    </w:p>
    <w:p w14:paraId="6F223F8D">
      <w:pPr>
        <w:suppressAutoHyphens/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val="ru-RU" w:eastAsia="en-US"/>
        </w:rPr>
        <w:t>Ключевыми задачами изучения финансовой грамотности с учётом преемственности с основной школой являются:</w:t>
      </w:r>
    </w:p>
    <w:p w14:paraId="5D029AB7">
      <w:pPr>
        <w:suppressAutoHyphens/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val="ru-RU" w:eastAsia="en-US"/>
        </w:rPr>
        <w:t>-</w:t>
      </w:r>
      <w:r>
        <w:rPr>
          <w:rFonts w:ascii="Times New Roman" w:hAnsi="Times New Roman" w:eastAsia="Calibri" w:cs="Times New Roman"/>
          <w:sz w:val="24"/>
          <w:szCs w:val="24"/>
          <w:lang w:val="ru-RU"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val="ru-RU" w:eastAsia="en-US"/>
        </w:rPr>
        <w:t>овладение умениями получать, анализировать, интерпретировать и систематизировать финансовую информацию из различных источников, преобразовывать ее и использовать для самостоятельного решения учебно-познавательных, исследовательских и жизненных задач;</w:t>
      </w:r>
    </w:p>
    <w:p w14:paraId="4440DE3F">
      <w:pPr>
        <w:suppressAutoHyphens/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val="ru-RU" w:eastAsia="en-US"/>
        </w:rPr>
        <w:t>-</w:t>
      </w:r>
      <w:r>
        <w:rPr>
          <w:rFonts w:ascii="Times New Roman" w:hAnsi="Times New Roman" w:eastAsia="Calibri" w:cs="Times New Roman"/>
          <w:sz w:val="24"/>
          <w:szCs w:val="24"/>
          <w:lang w:val="ru-RU"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val="ru-RU" w:eastAsia="en-US"/>
        </w:rPr>
        <w:t>формирование представлений о грамотном финансовом поведении, включая типичные стратегии, действия, связанные с осуществлением социальных ролей в финансовой сфере жизнедеятельности человека;</w:t>
      </w:r>
    </w:p>
    <w:p w14:paraId="70F2ED88">
      <w:pPr>
        <w:suppressAutoHyphens/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val="ru-RU" w:eastAsia="en-US"/>
        </w:rPr>
        <w:t>-</w:t>
      </w:r>
      <w:r>
        <w:rPr>
          <w:rFonts w:ascii="Times New Roman" w:hAnsi="Times New Roman" w:eastAsia="Calibri" w:cs="Times New Roman"/>
          <w:sz w:val="24"/>
          <w:szCs w:val="24"/>
          <w:lang w:val="ru-RU"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val="ru-RU" w:eastAsia="en-US"/>
        </w:rPr>
        <w:t>совершенствование опыта применения полученных финансовых знаний и умений при анализе и оценке жизненных ситуаций, социальных фактов, поведения людей и собственных поступков с учётом профессиональной направленности организации среднего профессионального образования.</w:t>
      </w:r>
    </w:p>
    <w:p w14:paraId="00BD93A1">
      <w:pPr>
        <w:suppressAutoHyphens/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  <w:lang w:val="ru-RU" w:eastAsia="en-US"/>
        </w:rPr>
      </w:pPr>
    </w:p>
    <w:tbl>
      <w:tblPr>
        <w:tblStyle w:val="118"/>
        <w:tblW w:w="100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4"/>
        <w:gridCol w:w="8319"/>
      </w:tblGrid>
      <w:tr w14:paraId="6FAA3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32" w:type="dxa"/>
          </w:tcPr>
          <w:p w14:paraId="012698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auto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  <w:t>Коды</w:t>
            </w:r>
          </w:p>
        </w:tc>
        <w:tc>
          <w:tcPr>
            <w:tcW w:w="8434" w:type="dxa"/>
          </w:tcPr>
          <w:p w14:paraId="6737FD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auto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  <w:t>Формулировка результата</w:t>
            </w:r>
          </w:p>
        </w:tc>
      </w:tr>
      <w:tr w14:paraId="0C0E9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6" w:type="dxa"/>
            <w:gridSpan w:val="2"/>
          </w:tcPr>
          <w:p w14:paraId="6A6588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auto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  <w:t>Предметные результаты (ПР)</w:t>
            </w:r>
          </w:p>
        </w:tc>
      </w:tr>
      <w:tr w14:paraId="4F677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2" w:type="dxa"/>
          </w:tcPr>
          <w:p w14:paraId="02A6A9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left"/>
              <w:textAlignment w:val="auto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  <w:t>ПР 01</w:t>
            </w:r>
          </w:p>
        </w:tc>
        <w:tc>
          <w:tcPr>
            <w:tcW w:w="8434" w:type="dxa"/>
          </w:tcPr>
          <w:p w14:paraId="2E8035A8">
            <w:pPr>
              <w:keepNext w:val="0"/>
              <w:keepLines w:val="0"/>
              <w:widowControl/>
              <w:suppressLineNumbers w:val="0"/>
              <w:shd w:val="clear" w:fill="FFFFFF"/>
              <w:ind w:left="0" w:firstLine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Helvetica" w:cs="Times New Roman"/>
                <w:i w:val="0"/>
                <w:iC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Р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азвитие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личности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обучающихся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средствами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предлагаемого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изучения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учебного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предмета,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курса: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развитие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общей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культуры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обучающихся,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их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мировоззрения,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ценностно-смысловых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установок,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развитие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познавательных,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регулятивных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и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коммуникативных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способностей,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готовности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и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способности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к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саморазвитию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профессиональному самоопределению</w:t>
            </w:r>
          </w:p>
        </w:tc>
      </w:tr>
      <w:tr w14:paraId="20899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2" w:type="dxa"/>
          </w:tcPr>
          <w:p w14:paraId="58E8B6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left"/>
              <w:textAlignment w:val="auto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  <w:t>ПР 02</w:t>
            </w:r>
          </w:p>
        </w:tc>
        <w:tc>
          <w:tcPr>
            <w:tcW w:w="8434" w:type="dxa"/>
          </w:tcPr>
          <w:p w14:paraId="290F6B7A">
            <w:pPr>
              <w:keepNext w:val="0"/>
              <w:keepLines w:val="0"/>
              <w:widowControl/>
              <w:suppressLineNumbers w:val="0"/>
              <w:shd w:val="clear" w:fill="FFFFFF"/>
              <w:ind w:left="0" w:firstLine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Helvetica" w:cs="Times New Roman"/>
                <w:i w:val="0"/>
                <w:iC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О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владение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систематическими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знаниями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и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приобретение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опыта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осуществления целесообразной и результативной деятельности</w:t>
            </w:r>
          </w:p>
        </w:tc>
      </w:tr>
      <w:tr w14:paraId="65045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2" w:type="dxa"/>
          </w:tcPr>
          <w:p w14:paraId="131D59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left"/>
              <w:textAlignment w:val="auto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  <w:t>ПР 03</w:t>
            </w:r>
          </w:p>
        </w:tc>
        <w:tc>
          <w:tcPr>
            <w:tcW w:w="8434" w:type="dxa"/>
          </w:tcPr>
          <w:p w14:paraId="3CB60BD1">
            <w:pPr>
              <w:keepNext w:val="0"/>
              <w:keepLines w:val="0"/>
              <w:widowControl/>
              <w:suppressLineNumbers w:val="0"/>
              <w:shd w:val="clear" w:fill="FFFFFF"/>
              <w:ind w:left="0" w:firstLine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развитие способности к непрерывному самообразованию, овладению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ключевыми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компетентностями,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составляющими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основу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умения: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самостоятельному приобретению и интеграции знаний, коммуникации и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сотрудничеству,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эффективному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решению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(разрешению)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проблем,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осознанному использованию информационных и коммуникационных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технологий, самоорганизации и саморегуляции</w:t>
            </w:r>
          </w:p>
        </w:tc>
      </w:tr>
      <w:tr w14:paraId="6A033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2" w:type="dxa"/>
          </w:tcPr>
          <w:p w14:paraId="32D253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left"/>
              <w:textAlignment w:val="auto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  <w:t>ПР 04</w:t>
            </w:r>
          </w:p>
        </w:tc>
        <w:tc>
          <w:tcPr>
            <w:tcW w:w="8434" w:type="dxa"/>
          </w:tcPr>
          <w:p w14:paraId="2391D098">
            <w:pPr>
              <w:keepNext w:val="0"/>
              <w:keepLines w:val="0"/>
              <w:widowControl/>
              <w:suppressLineNumbers w:val="0"/>
              <w:shd w:val="clear" w:fill="FFFFFF"/>
              <w:ind w:left="0" w:firstLine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Helvetica" w:cs="Times New Roman"/>
                <w:i w:val="0"/>
                <w:iC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О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беспечение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академической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мобильности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и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(или)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возможности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поддерживать избранное направление образования</w:t>
            </w:r>
          </w:p>
        </w:tc>
      </w:tr>
      <w:tr w14:paraId="677E5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2" w:type="dxa"/>
          </w:tcPr>
          <w:p w14:paraId="1092E5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left"/>
              <w:textAlignment w:val="auto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  <w:t>ПР 05</w:t>
            </w:r>
          </w:p>
        </w:tc>
        <w:tc>
          <w:tcPr>
            <w:tcW w:w="8434" w:type="dxa"/>
          </w:tcPr>
          <w:p w14:paraId="51BAE697">
            <w:pPr>
              <w:keepNext w:val="0"/>
              <w:keepLines w:val="0"/>
              <w:widowControl/>
              <w:suppressLineNumbers w:val="0"/>
              <w:shd w:val="clear" w:fill="FFFFFF"/>
              <w:ind w:left="0" w:firstLine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>О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беспечение профессиональной ориентации обучающихся</w:t>
            </w:r>
          </w:p>
        </w:tc>
      </w:tr>
      <w:tr w14:paraId="14F20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6" w:type="dxa"/>
            <w:gridSpan w:val="2"/>
          </w:tcPr>
          <w:p w14:paraId="2794DAC6">
            <w:pPr>
              <w:keepNext w:val="0"/>
              <w:keepLines w:val="0"/>
              <w:widowControl/>
              <w:suppressLineNumbers w:val="0"/>
              <w:shd w:val="clear" w:fill="FFFFFF"/>
              <w:ind w:left="0" w:firstLine="0"/>
              <w:jc w:val="center"/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</w:pPr>
            <w:r>
              <w:rPr>
                <w:rFonts w:hint="default" w:ascii="Times New Roman" w:hAnsi="Times New Roman" w:eastAsia="Helvetica" w:cs="Times New Roman"/>
                <w:i w:val="0"/>
                <w:iC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>М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>етапредметные результаты (МР)</w:t>
            </w:r>
          </w:p>
        </w:tc>
      </w:tr>
      <w:tr w14:paraId="17050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6" w:type="dxa"/>
            <w:gridSpan w:val="2"/>
          </w:tcPr>
          <w:tbl>
            <w:tblPr>
              <w:tblStyle w:val="118"/>
              <w:tblW w:w="9977" w:type="dxa"/>
              <w:tblInd w:w="-95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60"/>
              <w:gridCol w:w="8117"/>
            </w:tblGrid>
            <w:tr w14:paraId="45D640D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860" w:type="dxa"/>
                </w:tcPr>
                <w:p w14:paraId="71066199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МР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 01 </w:t>
                  </w:r>
                </w:p>
              </w:tc>
              <w:tc>
                <w:tcPr>
                  <w:tcW w:w="8117" w:type="dxa"/>
                </w:tcPr>
                <w:p w14:paraId="2F689221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умение самостоятельно определять цели деятельности и составлять планы деятельности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;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самостоятельно осуществлять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контролировать и корректировать деятельность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;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использовать все возможные ресурсы для достижения поставленных целей и реализации планов деятельности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;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выбирать успешные стратегии в различных ситуациях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; </w:t>
                  </w:r>
                </w:p>
              </w:tc>
            </w:tr>
            <w:tr w14:paraId="7530A41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60" w:type="dxa"/>
                </w:tcPr>
                <w:p w14:paraId="56CA61A7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МР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 02 </w:t>
                  </w:r>
                </w:p>
              </w:tc>
              <w:tc>
                <w:tcPr>
                  <w:tcW w:w="8117" w:type="dxa"/>
                </w:tcPr>
                <w:p w14:paraId="23EF9F4B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умение продуктивно общаться и взаимодействовать в процессе совместной деятельности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учитывать позиции других участников деятельности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эффективно разрешать конфликты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; </w:t>
                  </w:r>
                </w:p>
              </w:tc>
            </w:tr>
            <w:tr w14:paraId="76E56E5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60" w:type="dxa"/>
                </w:tcPr>
                <w:p w14:paraId="3C20A859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МР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 03</w:t>
                  </w:r>
                </w:p>
              </w:tc>
              <w:tc>
                <w:tcPr>
                  <w:tcW w:w="8117" w:type="dxa"/>
                </w:tcPr>
                <w:p w14:paraId="6F0E82BC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владение навыками познавательной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учебно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-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исследовательской и проектнойдеятельности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навыками разрешения проблем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;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способность и готовность к самостоятельному поиску методов решения практических задач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применению различных методов познания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;</w:t>
                  </w:r>
                </w:p>
              </w:tc>
            </w:tr>
            <w:tr w14:paraId="1B0951B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60" w:type="dxa"/>
                </w:tcPr>
                <w:p w14:paraId="3B596471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МР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 04 </w:t>
                  </w:r>
                </w:p>
              </w:tc>
              <w:tc>
                <w:tcPr>
                  <w:tcW w:w="8117" w:type="dxa"/>
                </w:tcPr>
                <w:p w14:paraId="615EF41F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готовность и способность к самостоятельной информационно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-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познавательной деятельности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владение навыками получения необходимой информации из словарей разных типов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умение ориентироваться в различных источниках информации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критически оценивать и интерпретировать информацию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получаемую из различных источников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; </w:t>
                  </w:r>
                </w:p>
              </w:tc>
            </w:tr>
            <w:tr w14:paraId="297AA53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60" w:type="dxa"/>
                </w:tcPr>
                <w:p w14:paraId="6C02E856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МР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 05 </w:t>
                  </w:r>
                </w:p>
              </w:tc>
              <w:tc>
                <w:tcPr>
                  <w:tcW w:w="8117" w:type="dxa"/>
                </w:tcPr>
                <w:p w14:paraId="3DC1D157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умение использовать средства информационных и коммуникационных технологий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 (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далее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 –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ИКТ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)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в решении когнитивных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коммуникативных и организационных задач с соблюдением требований эргономики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техники безопасности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гигиены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ресурсосбережения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правовых и этических норм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норм </w:t>
                  </w:r>
                </w:p>
                <w:p w14:paraId="35FFCCE6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информационной безопасности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;</w:t>
                  </w:r>
                </w:p>
              </w:tc>
            </w:tr>
            <w:tr w14:paraId="2517E69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60" w:type="dxa"/>
                </w:tcPr>
                <w:p w14:paraId="2B741569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МР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 07 </w:t>
                  </w:r>
                </w:p>
                <w:p w14:paraId="61027E9D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8117" w:type="dxa"/>
                </w:tcPr>
                <w:p w14:paraId="0DF6C785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умение самостоятельно оценивать и принимать решения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определяющие стратегию поведения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с учетом гражданских и нравственных ценностей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; </w:t>
                  </w:r>
                </w:p>
              </w:tc>
            </w:tr>
            <w:tr w14:paraId="5E2B26E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60" w:type="dxa"/>
                </w:tcPr>
                <w:p w14:paraId="21591D92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МР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 08 </w:t>
                  </w:r>
                </w:p>
              </w:tc>
              <w:tc>
                <w:tcPr>
                  <w:tcW w:w="8117" w:type="dxa"/>
                </w:tcPr>
                <w:p w14:paraId="684B8442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владение языковыми средствами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 –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умение ясно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логично и точно излагать свою точку зрения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использовать адекватные языковые средства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; </w:t>
                  </w:r>
                </w:p>
                <w:p w14:paraId="3EB3D560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</w:p>
              </w:tc>
            </w:tr>
            <w:tr w14:paraId="7469C09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60" w:type="dxa"/>
                </w:tcPr>
                <w:p w14:paraId="27C4ED02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МР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 09 </w:t>
                  </w:r>
                </w:p>
                <w:p w14:paraId="4CE0C3AB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8117" w:type="dxa"/>
                </w:tcPr>
                <w:p w14:paraId="051D082D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владение навыками познавательной рефлексии как осознания совершаемых действий и мыслительных процессов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их результатов и оснований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границ своего знания и незнания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новых познавательных задач и средств их достижения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. </w:t>
                  </w:r>
                </w:p>
              </w:tc>
            </w:tr>
          </w:tbl>
          <w:p w14:paraId="6E654093">
            <w:pPr>
              <w:keepNext w:val="0"/>
              <w:keepLines w:val="0"/>
              <w:widowControl/>
              <w:suppressLineNumbers w:val="0"/>
              <w:shd w:val="clear" w:fill="FFFFFF"/>
              <w:ind w:left="0" w:firstLine="0"/>
              <w:jc w:val="center"/>
              <w:rPr>
                <w:rFonts w:hint="default" w:ascii="Times New Roman" w:hAnsi="Times New Roman" w:eastAsia="Helvetica" w:cs="Times New Roman"/>
                <w:i w:val="0"/>
                <w:iC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</w:pPr>
          </w:p>
        </w:tc>
      </w:tr>
      <w:tr w14:paraId="24525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6" w:type="dxa"/>
            <w:gridSpan w:val="2"/>
          </w:tcPr>
          <w:p w14:paraId="3AC6E6D1">
            <w:pPr>
              <w:keepNext w:val="0"/>
              <w:keepLines w:val="0"/>
              <w:widowControl/>
              <w:suppressLineNumbers w:val="0"/>
              <w:shd w:val="clear" w:fill="FFFFFF"/>
              <w:ind w:left="0" w:firstLine="0"/>
              <w:jc w:val="center"/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</w:pPr>
            <w:r>
              <w:rPr>
                <w:rFonts w:hint="default" w:ascii="Times New Roman" w:hAnsi="Times New Roman" w:eastAsia="Helvetica" w:cs="Times New Roman"/>
                <w:i w:val="0"/>
                <w:iC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>Ц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>енностные ориентиры воспитания (ЦО)</w:t>
            </w:r>
          </w:p>
        </w:tc>
      </w:tr>
      <w:tr w14:paraId="19875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2" w:type="dxa"/>
          </w:tcPr>
          <w:p w14:paraId="3E0D7B7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  <w:t>ЦО 05</w:t>
            </w:r>
          </w:p>
        </w:tc>
        <w:tc>
          <w:tcPr>
            <w:tcW w:w="8434" w:type="dxa"/>
          </w:tcPr>
          <w:p w14:paraId="6B33883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готовность и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способность к самостоятельной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творческой и ответственной деятельности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; </w:t>
            </w:r>
          </w:p>
        </w:tc>
      </w:tr>
      <w:tr w14:paraId="16D80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2" w:type="dxa"/>
          </w:tcPr>
          <w:p w14:paraId="3DD83BF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  <w:t xml:space="preserve">ЦО 06 </w:t>
            </w:r>
          </w:p>
        </w:tc>
        <w:tc>
          <w:tcPr>
            <w:tcW w:w="8434" w:type="dxa"/>
          </w:tcPr>
          <w:p w14:paraId="5592AF8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толерантное сознание и поведение в поликультурном мире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готовность и способность вести диалог с другими людьми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достигать в нем взаимопонимания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находить общие цели и сотрудничать для их достижения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способность противостоять идеологии экстремизма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национализма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ксенофобии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дискриминации по социальным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религиозным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расовым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национальным признакам и другим негативным социальным явлениям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; </w:t>
            </w:r>
          </w:p>
        </w:tc>
      </w:tr>
      <w:tr w14:paraId="1B57E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2" w:type="dxa"/>
          </w:tcPr>
          <w:p w14:paraId="0B2F6C5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  <w:t xml:space="preserve">ЦО 07 </w:t>
            </w:r>
          </w:p>
        </w:tc>
        <w:tc>
          <w:tcPr>
            <w:tcW w:w="8434" w:type="dxa"/>
          </w:tcPr>
          <w:p w14:paraId="11D7D37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навыки сотрудничества со сверстниками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детьми младшего возраста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взрослыми в образовательной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общественно полезной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учебно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исследовательской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проектной и других видах деятельности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; </w:t>
            </w:r>
          </w:p>
        </w:tc>
      </w:tr>
      <w:tr w14:paraId="1B604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2" w:type="dxa"/>
          </w:tcPr>
          <w:p w14:paraId="540244E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  <w:t xml:space="preserve">ЦО 08 </w:t>
            </w:r>
          </w:p>
        </w:tc>
        <w:tc>
          <w:tcPr>
            <w:tcW w:w="8434" w:type="dxa"/>
          </w:tcPr>
          <w:p w14:paraId="3243726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нравственное сознание и поведение на основе усвоения общечеловеческих ценностей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; </w:t>
            </w:r>
          </w:p>
        </w:tc>
      </w:tr>
      <w:tr w14:paraId="2ACBA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2" w:type="dxa"/>
          </w:tcPr>
          <w:p w14:paraId="6E21F6B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  <w:t>ЦО 09</w:t>
            </w:r>
          </w:p>
        </w:tc>
        <w:tc>
          <w:tcPr>
            <w:tcW w:w="8434" w:type="dxa"/>
          </w:tcPr>
          <w:p w14:paraId="5865619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готовность и способность к образованию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в том числе самообразованию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на протяжении всей жизни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сознательное отношение к непрерывному образованию как условию успешной профессиональной и общественной деятельности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; </w:t>
            </w:r>
          </w:p>
        </w:tc>
      </w:tr>
      <w:tr w14:paraId="08F68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2" w:type="dxa"/>
          </w:tcPr>
          <w:p w14:paraId="6379298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  <w:t>ЦО 10</w:t>
            </w:r>
          </w:p>
        </w:tc>
        <w:tc>
          <w:tcPr>
            <w:tcW w:w="8434" w:type="dxa"/>
          </w:tcPr>
          <w:p w14:paraId="060F3D6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эстетическое отношение к миру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включая эстетику быта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научного и технического творчества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спорта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общественных отношений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; </w:t>
            </w:r>
          </w:p>
        </w:tc>
      </w:tr>
      <w:tr w14:paraId="7C411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2" w:type="dxa"/>
          </w:tcPr>
          <w:p w14:paraId="3B250A3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  <w:t>ЦО 13</w:t>
            </w:r>
          </w:p>
        </w:tc>
        <w:tc>
          <w:tcPr>
            <w:tcW w:w="8434" w:type="dxa"/>
          </w:tcPr>
          <w:p w14:paraId="04E7959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осознанный выбор будущей профессии и возможностей реализации собственных жизненных планов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отношение к профессиональной деятельности как возможности участия в решении личных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общественных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государственных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общенациональных проблем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. </w:t>
            </w:r>
          </w:p>
        </w:tc>
      </w:tr>
    </w:tbl>
    <w:p w14:paraId="0D4568FE">
      <w:pPr>
        <w:suppressAutoHyphens/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  <w:lang w:val="ru-RU" w:eastAsia="en-US"/>
        </w:rPr>
      </w:pPr>
    </w:p>
    <w:p w14:paraId="100285F7">
      <w:pPr>
        <w:suppressAutoHyphens/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  <w:lang w:val="ru-RU" w:eastAsia="en-US"/>
        </w:rPr>
      </w:pPr>
    </w:p>
    <w:p w14:paraId="3CF71801">
      <w:pPr>
        <w:suppressAutoHyphens/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val="ru-RU" w:eastAsia="en-US"/>
        </w:rPr>
        <w:t>В рамках программы учебной дисциплины обучающимися осваиваются умения и знания:</w:t>
      </w:r>
    </w:p>
    <w:tbl>
      <w:tblPr>
        <w:tblStyle w:val="12"/>
        <w:tblW w:w="519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2346"/>
        <w:gridCol w:w="6919"/>
      </w:tblGrid>
      <w:tr w14:paraId="106E0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6" w:hRule="atLeast"/>
          <w:jc w:val="center"/>
        </w:trPr>
        <w:tc>
          <w:tcPr>
            <w:tcW w:w="471" w:type="pct"/>
            <w:textDirection w:val="btLr"/>
            <w:vAlign w:val="center"/>
          </w:tcPr>
          <w:p w14:paraId="62EE98F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/>
              </w:rPr>
              <w:t>Код компетенции</w:t>
            </w:r>
          </w:p>
        </w:tc>
        <w:tc>
          <w:tcPr>
            <w:tcW w:w="1146" w:type="pct"/>
            <w:vAlign w:val="center"/>
          </w:tcPr>
          <w:p w14:paraId="2A905253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  <w:t>Формулировка компетенции</w:t>
            </w:r>
          </w:p>
        </w:tc>
        <w:tc>
          <w:tcPr>
            <w:tcW w:w="3381" w:type="pct"/>
            <w:vAlign w:val="center"/>
          </w:tcPr>
          <w:p w14:paraId="6C9BFEED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  <w:t xml:space="preserve">Знания, умения </w:t>
            </w:r>
          </w:p>
        </w:tc>
      </w:tr>
      <w:tr w14:paraId="370DC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restart"/>
          </w:tcPr>
          <w:p w14:paraId="0F2F12E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ОК 01</w:t>
            </w:r>
          </w:p>
        </w:tc>
        <w:tc>
          <w:tcPr>
            <w:tcW w:w="1146" w:type="pct"/>
            <w:vMerge w:val="restart"/>
          </w:tcPr>
          <w:p w14:paraId="0CD0777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 xml:space="preserve">Выбирать способы решения задач профессиональной деятельности применительно 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к различным контекстам</w:t>
            </w:r>
          </w:p>
        </w:tc>
        <w:tc>
          <w:tcPr>
            <w:tcW w:w="3381" w:type="pct"/>
            <w:vAlign w:val="center"/>
          </w:tcPr>
          <w:p w14:paraId="0D0A09A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  <w:t xml:space="preserve">Умения: </w:t>
            </w:r>
          </w:p>
        </w:tc>
      </w:tr>
      <w:tr w14:paraId="34CFE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7C120B6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55A3129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  <w:vAlign w:val="center"/>
          </w:tcPr>
          <w:p w14:paraId="432259A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 xml:space="preserve">распознавать задачу и/или проблему 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в профессиональном и/или социальном контексте</w:t>
            </w:r>
          </w:p>
        </w:tc>
      </w:tr>
      <w:tr w14:paraId="4D908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2538A68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7398180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  <w:vAlign w:val="center"/>
          </w:tcPr>
          <w:p w14:paraId="2EC0FA9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анализировать задачу и/или проблему и выделять её составные части</w:t>
            </w:r>
          </w:p>
        </w:tc>
      </w:tr>
      <w:tr w14:paraId="51069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5FC7512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6332F57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  <w:vAlign w:val="center"/>
          </w:tcPr>
          <w:p w14:paraId="47C8EA1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определять этапы решения задачи</w:t>
            </w:r>
          </w:p>
        </w:tc>
      </w:tr>
      <w:tr w14:paraId="58F14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74490EF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1B839EC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  <w:vAlign w:val="center"/>
          </w:tcPr>
          <w:p w14:paraId="685E2AE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14:paraId="1FE1C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0EDEBF6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45B5293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  <w:vAlign w:val="center"/>
          </w:tcPr>
          <w:p w14:paraId="04DBCB2D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составлять план действия</w:t>
            </w:r>
          </w:p>
        </w:tc>
      </w:tr>
      <w:tr w14:paraId="0A254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2DCAE88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0A8B08C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  <w:vAlign w:val="center"/>
          </w:tcPr>
          <w:p w14:paraId="2C9513E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определять необходимые ресурсы</w:t>
            </w:r>
          </w:p>
        </w:tc>
      </w:tr>
      <w:tr w14:paraId="47D73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1E57D79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411BCBA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  <w:vAlign w:val="center"/>
          </w:tcPr>
          <w:p w14:paraId="54D31F7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 xml:space="preserve">владеть актуальными методами работы 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в профессиональной и смежных сферах</w:t>
            </w:r>
          </w:p>
        </w:tc>
      </w:tr>
      <w:tr w14:paraId="1BD23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59906F0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4CDB6BD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  <w:vAlign w:val="center"/>
          </w:tcPr>
          <w:p w14:paraId="5767E6C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реализовывать составленный план</w:t>
            </w:r>
          </w:p>
        </w:tc>
      </w:tr>
      <w:tr w14:paraId="5FEE8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1AE4A72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14DF8F2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  <w:vAlign w:val="center"/>
          </w:tcPr>
          <w:p w14:paraId="14B4156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14:paraId="22618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13108C6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190C148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  <w:vAlign w:val="center"/>
          </w:tcPr>
          <w:p w14:paraId="1AEBA76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  <w:t>Знания:</w:t>
            </w:r>
          </w:p>
        </w:tc>
      </w:tr>
      <w:tr w14:paraId="5DA02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416105F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2586FEC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7C08B88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 xml:space="preserve">ктуальный профессиональный и социальный контекст, в котором приходится работать и жить </w:t>
            </w:r>
          </w:p>
        </w:tc>
      </w:tr>
      <w:tr w14:paraId="609DB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7F62670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4BABAFA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45A1602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основные источники информации и ресурсы д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ля решения задач и проблем в профессиональном и/или социальном контексте</w:t>
            </w:r>
          </w:p>
        </w:tc>
      </w:tr>
      <w:tr w14:paraId="3E766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40791D4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43F1775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183615AD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алгоритмы выполнения работ в профессиональной и смежных областях</w:t>
            </w:r>
          </w:p>
        </w:tc>
      </w:tr>
      <w:tr w14:paraId="2B643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5C1EC04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17A50FE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5A4FE30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методы работы в профессиональной и смежных сферах;</w:t>
            </w:r>
          </w:p>
        </w:tc>
      </w:tr>
      <w:tr w14:paraId="7367A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08D982A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058CFB8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620B1E2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структуру плана для решения задач</w:t>
            </w:r>
          </w:p>
        </w:tc>
      </w:tr>
      <w:tr w14:paraId="030A1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69EDE10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19629F8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5584CF4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порядок оценки результатов решения задач профессиональной деятельности</w:t>
            </w:r>
          </w:p>
        </w:tc>
      </w:tr>
      <w:tr w14:paraId="1D376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restart"/>
          </w:tcPr>
          <w:p w14:paraId="0225581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ОК 02</w:t>
            </w:r>
          </w:p>
        </w:tc>
        <w:tc>
          <w:tcPr>
            <w:tcW w:w="1146" w:type="pct"/>
            <w:vMerge w:val="restart"/>
          </w:tcPr>
          <w:p w14:paraId="1A73087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 xml:space="preserve">Использовать современные средства поиска, анализа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 xml:space="preserve">и интерпретации информации,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3381" w:type="pct"/>
          </w:tcPr>
          <w:p w14:paraId="39CDCD0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  <w:t xml:space="preserve">Умения: </w:t>
            </w:r>
          </w:p>
        </w:tc>
      </w:tr>
      <w:tr w14:paraId="13998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619BEF0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55779FC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42CB94C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определять задачи для поиска информации</w:t>
            </w:r>
          </w:p>
        </w:tc>
      </w:tr>
      <w:tr w14:paraId="520F7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1F05E44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603EDD3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14D4195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определять необходимые источники информации</w:t>
            </w:r>
          </w:p>
        </w:tc>
      </w:tr>
      <w:tr w14:paraId="1B3F1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49A2B1B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48D7189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33A2107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 xml:space="preserve">планировать процесс поиска; структурировать получаемую информацию </w:t>
            </w:r>
          </w:p>
        </w:tc>
      </w:tr>
      <w:tr w14:paraId="7FC75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6B35EC9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3F7976E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32CFC03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выделять наиболее значимое в перечне информации</w:t>
            </w:r>
          </w:p>
        </w:tc>
      </w:tr>
      <w:tr w14:paraId="2D433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2558D45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0A3D068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417F6DF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оценивать практическую значимость результатов поиска</w:t>
            </w:r>
          </w:p>
        </w:tc>
      </w:tr>
      <w:tr w14:paraId="0EC96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211A577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6CB287D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1522480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14:paraId="101FE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6115866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436CDD6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27E2A17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использовать современное программное обеспечение</w:t>
            </w:r>
          </w:p>
        </w:tc>
      </w:tr>
      <w:tr w14:paraId="6E71C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7026FB5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6880A3D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602518D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использовать различные цифровые средства для решения профессиональных задач</w:t>
            </w:r>
          </w:p>
        </w:tc>
      </w:tr>
      <w:tr w14:paraId="0B8CE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70ACDE4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27E57A4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7F140FC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  <w:t>Знания:</w:t>
            </w:r>
          </w:p>
        </w:tc>
      </w:tr>
      <w:tr w14:paraId="7C290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7C0DD87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590674FD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5DF364D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14:paraId="541B7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4856C3D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061B921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1F42581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приемы структурирования информации</w:t>
            </w:r>
          </w:p>
        </w:tc>
      </w:tr>
      <w:tr w14:paraId="75995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66E3519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584259B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3B19FD4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 xml:space="preserve">формат оформления результатов поиска информации, 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val="ru-RU" w:eastAsia="en-US"/>
              </w:rPr>
              <w:t>современные средства и устройства информатизации</w:t>
            </w:r>
          </w:p>
        </w:tc>
      </w:tr>
      <w:tr w14:paraId="591AE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528CDAA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15A07A1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63EB0D1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val="ru-RU" w:eastAsia="en-US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14:paraId="016E2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restart"/>
          </w:tcPr>
          <w:p w14:paraId="2F1427F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ОК 03</w:t>
            </w:r>
          </w:p>
        </w:tc>
        <w:tc>
          <w:tcPr>
            <w:tcW w:w="1146" w:type="pct"/>
            <w:vMerge w:val="restart"/>
          </w:tcPr>
          <w:p w14:paraId="55590D2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 xml:space="preserve">Планировать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 xml:space="preserve">и реализовывать собственное профессиональное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 xml:space="preserve">и личностное развитие, предпринимательскую деятельность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 xml:space="preserve">в профессиональной сфере, использовать знания по финансовой грамотности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в различных жизненных ситуациях</w:t>
            </w:r>
          </w:p>
        </w:tc>
        <w:tc>
          <w:tcPr>
            <w:tcW w:w="3381" w:type="pct"/>
          </w:tcPr>
          <w:p w14:paraId="6BCC2C7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  <w:t xml:space="preserve">Умения: </w:t>
            </w:r>
          </w:p>
        </w:tc>
      </w:tr>
      <w:tr w14:paraId="7EB71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6F9B3F1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3699889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4360640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val="ru-RU" w:eastAsia="en-US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14:paraId="15644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3DE534D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1C5F54A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15BB4F0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применять современную научную профессиональную терминологию</w:t>
            </w:r>
          </w:p>
        </w:tc>
      </w:tr>
      <w:tr w14:paraId="654AB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753E599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07C3B9A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319A79A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14:paraId="29015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47A46C4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41B0EF7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0996FC8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выявлять достоинства и недостатки коммерческой идеи</w:t>
            </w:r>
          </w:p>
        </w:tc>
      </w:tr>
      <w:tr w14:paraId="5348B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6A0B109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60CF956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2C478A1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 xml:space="preserve">презентовать идеи открытия собственного дела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в профессиональной деятельности; оформлять бизнес-план</w:t>
            </w:r>
          </w:p>
        </w:tc>
      </w:tr>
      <w:tr w14:paraId="60F17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054417C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0C75452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115DC8E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рассчитывать размеры выплат по процентным ставкам кредитования</w:t>
            </w:r>
          </w:p>
        </w:tc>
      </w:tr>
      <w:tr w14:paraId="6C15A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152BF98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568D498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70A88CC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14:paraId="6B869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5D08A97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55885F6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3A72FFA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 xml:space="preserve">презентовать бизнес-идею </w:t>
            </w:r>
          </w:p>
        </w:tc>
      </w:tr>
      <w:tr w14:paraId="43263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53544E7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25D4A3FD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27F3D41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определять источники финансирования</w:t>
            </w:r>
          </w:p>
        </w:tc>
      </w:tr>
      <w:tr w14:paraId="2F7D6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6B53169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6F0333B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4812297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  <w:t>Знания:</w:t>
            </w:r>
          </w:p>
        </w:tc>
      </w:tr>
      <w:tr w14:paraId="35D02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4122E5E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5332BE1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393AD87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val="ru-RU" w:eastAsia="en-US"/>
              </w:rPr>
              <w:t>содержание актуальной нормативно-правовой документации</w:t>
            </w:r>
          </w:p>
        </w:tc>
      </w:tr>
      <w:tr w14:paraId="63D47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4EB10E0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0C82A0F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48F7D13D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val="ru-RU" w:eastAsia="en-US"/>
              </w:rPr>
              <w:t>современная научная и профессиональная терминология</w:t>
            </w:r>
          </w:p>
        </w:tc>
      </w:tr>
      <w:tr w14:paraId="19868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08962A5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61382BA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2E69AA6D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val="ru-RU" w:eastAsia="en-US"/>
              </w:rPr>
              <w:t>возможные траектории профессионального развития и самообразования</w:t>
            </w:r>
          </w:p>
        </w:tc>
      </w:tr>
      <w:tr w14:paraId="5FBD0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38D15C6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4FDEDAA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1C8475D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основы предпринимательской деятельности основы финансовой грамотности</w:t>
            </w:r>
          </w:p>
        </w:tc>
      </w:tr>
      <w:tr w14:paraId="031F7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1103648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049AE77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53D25E6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правила разработки бизнес-планов</w:t>
            </w:r>
          </w:p>
        </w:tc>
      </w:tr>
      <w:tr w14:paraId="45FD9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49C82EC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70A0731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1BCBFE0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 xml:space="preserve">порядок выстраивания презентации </w:t>
            </w:r>
          </w:p>
        </w:tc>
      </w:tr>
      <w:tr w14:paraId="6D5BE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0539AB3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11833E3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648B69F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кредитные банковские продукты</w:t>
            </w:r>
          </w:p>
        </w:tc>
      </w:tr>
      <w:tr w14:paraId="254AE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restart"/>
          </w:tcPr>
          <w:p w14:paraId="0785AFA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ОК 04</w:t>
            </w:r>
          </w:p>
        </w:tc>
        <w:tc>
          <w:tcPr>
            <w:tcW w:w="1146" w:type="pct"/>
            <w:vMerge w:val="restart"/>
          </w:tcPr>
          <w:p w14:paraId="363D24D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 xml:space="preserve">Эффективно взаимодействовать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и работать в коллективе и команде</w:t>
            </w:r>
          </w:p>
        </w:tc>
        <w:tc>
          <w:tcPr>
            <w:tcW w:w="3381" w:type="pct"/>
          </w:tcPr>
          <w:p w14:paraId="49E4E56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Cs/>
                <w:spacing w:val="-4"/>
                <w:sz w:val="24"/>
                <w:szCs w:val="24"/>
                <w:lang w:val="ru-RU" w:eastAsia="en-US"/>
              </w:rPr>
              <w:t xml:space="preserve">Умения: </w:t>
            </w:r>
          </w:p>
        </w:tc>
      </w:tr>
      <w:tr w14:paraId="75AE8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008739D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59CB6E4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3806ABD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pacing w:val="-4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spacing w:val="-4"/>
                <w:sz w:val="24"/>
                <w:szCs w:val="24"/>
                <w:lang w:val="ru-RU" w:eastAsia="en-US"/>
              </w:rPr>
              <w:t>организовывать работу коллектива и команды</w:t>
            </w:r>
          </w:p>
        </w:tc>
      </w:tr>
      <w:tr w14:paraId="0CA01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70316BE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16312B6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59D5C73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pacing w:val="-4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spacing w:val="-4"/>
                <w:sz w:val="24"/>
                <w:szCs w:val="24"/>
                <w:lang w:val="ru-RU" w:eastAsia="en-US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14:paraId="75947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4D08495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4077B42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182287F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Cs/>
                <w:spacing w:val="-4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  <w:t>Знания:</w:t>
            </w:r>
          </w:p>
        </w:tc>
      </w:tr>
      <w:tr w14:paraId="3A1AA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2E2F9FA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07E22B3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5AAC681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pacing w:val="-4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психологические основы деятельности коллектива, психологические особенности личности</w:t>
            </w:r>
          </w:p>
        </w:tc>
      </w:tr>
      <w:tr w14:paraId="39847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7AF8D02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3BB0B19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1071B81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основы проектной деятельности</w:t>
            </w:r>
          </w:p>
        </w:tc>
      </w:tr>
      <w:tr w14:paraId="553F6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restart"/>
          </w:tcPr>
          <w:p w14:paraId="6C581C1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ОК 05</w:t>
            </w:r>
          </w:p>
        </w:tc>
        <w:tc>
          <w:tcPr>
            <w:tcW w:w="1146" w:type="pct"/>
            <w:vMerge w:val="restart"/>
          </w:tcPr>
          <w:p w14:paraId="4F879DA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 xml:space="preserve">Осуществлять устную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 xml:space="preserve">и письменную коммуникацию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 xml:space="preserve">на государственном языке Российской Федерации с учетом особенностей социального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и культурного контекста</w:t>
            </w:r>
          </w:p>
        </w:tc>
        <w:tc>
          <w:tcPr>
            <w:tcW w:w="3381" w:type="pct"/>
          </w:tcPr>
          <w:p w14:paraId="7273D27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  <w:t>Умения: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 xml:space="preserve"> </w:t>
            </w:r>
          </w:p>
        </w:tc>
      </w:tr>
      <w:tr w14:paraId="465F9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7E3228B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6D4278F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309564C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 xml:space="preserve">грамотно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проявлять толерантность в рабочем коллективе</w:t>
            </w:r>
          </w:p>
        </w:tc>
      </w:tr>
      <w:tr w14:paraId="28830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659D1B2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0B32080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1C3FAFC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  <w:t>Знания:</w:t>
            </w:r>
          </w:p>
        </w:tc>
      </w:tr>
      <w:tr w14:paraId="3B252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15A1FE0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2405FB4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3D538CD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особенности социального и культурного контекста</w:t>
            </w:r>
          </w:p>
        </w:tc>
      </w:tr>
      <w:tr w14:paraId="75CE9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7CD7159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7AC8C09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1F748EE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правила оформления документов и построения устных сообщений</w:t>
            </w:r>
          </w:p>
        </w:tc>
      </w:tr>
      <w:tr w14:paraId="4BD66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restart"/>
            <w:shd w:val="clear" w:color="auto" w:fill="auto"/>
          </w:tcPr>
          <w:p w14:paraId="36840FD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ОК 06</w:t>
            </w:r>
          </w:p>
        </w:tc>
        <w:tc>
          <w:tcPr>
            <w:tcW w:w="1146" w:type="pct"/>
            <w:vMerge w:val="restart"/>
            <w:shd w:val="clear" w:color="auto" w:fill="auto"/>
          </w:tcPr>
          <w:p w14:paraId="3BCD915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 xml:space="preserve">Проявлять гражданско-патриотическую позицию, демонстрировать осознанное поведение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 xml:space="preserve">на основе традиционных  российских духовно-нравственных ценностей, в том числе с учетом гармонизации межнациональных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и межрелигиозных отношений, применять стандарты антикоррупционного поведения</w:t>
            </w:r>
          </w:p>
        </w:tc>
        <w:tc>
          <w:tcPr>
            <w:tcW w:w="3381" w:type="pct"/>
            <w:shd w:val="clear" w:color="auto" w:fill="auto"/>
          </w:tcPr>
          <w:p w14:paraId="44433E6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  <w:t>Умения: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val="ru-RU" w:eastAsia="en-US"/>
              </w:rPr>
              <w:t xml:space="preserve"> </w:t>
            </w:r>
          </w:p>
        </w:tc>
      </w:tr>
      <w:tr w14:paraId="34B91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  <w:shd w:val="clear" w:color="auto" w:fill="auto"/>
          </w:tcPr>
          <w:p w14:paraId="401E9C8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  <w:shd w:val="clear" w:color="auto" w:fill="auto"/>
          </w:tcPr>
          <w:p w14:paraId="69781A4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  <w:shd w:val="clear" w:color="auto" w:fill="auto"/>
          </w:tcPr>
          <w:p w14:paraId="072E645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val="ru-RU" w:eastAsia="en-US"/>
              </w:rPr>
              <w:t xml:space="preserve">описывать значимость своей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специальности</w:t>
            </w:r>
          </w:p>
        </w:tc>
      </w:tr>
      <w:tr w14:paraId="1CEB1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  <w:shd w:val="clear" w:color="auto" w:fill="auto"/>
          </w:tcPr>
          <w:p w14:paraId="04FCFC9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  <w:shd w:val="clear" w:color="auto" w:fill="auto"/>
          </w:tcPr>
          <w:p w14:paraId="3740FFE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  <w:shd w:val="clear" w:color="auto" w:fill="auto"/>
          </w:tcPr>
          <w:p w14:paraId="27DA3C1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val="ru-RU" w:eastAsia="en-US"/>
              </w:rPr>
              <w:t>применять стандарты антикоррупционного поведения</w:t>
            </w:r>
          </w:p>
        </w:tc>
      </w:tr>
      <w:tr w14:paraId="0430F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  <w:shd w:val="clear" w:color="auto" w:fill="auto"/>
          </w:tcPr>
          <w:p w14:paraId="39AE36B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  <w:shd w:val="clear" w:color="auto" w:fill="auto"/>
          </w:tcPr>
          <w:p w14:paraId="261A552D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  <w:shd w:val="clear" w:color="auto" w:fill="auto"/>
          </w:tcPr>
          <w:p w14:paraId="7B93F3D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  <w:t>Знания:</w:t>
            </w:r>
          </w:p>
        </w:tc>
      </w:tr>
      <w:tr w14:paraId="0F41A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2A8943E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6D9C013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1294703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val="ru-RU" w:eastAsia="en-US"/>
              </w:rPr>
              <w:t>сущность гражданско-патриотической позиции, общечеловеческих ценностей</w:t>
            </w:r>
          </w:p>
        </w:tc>
      </w:tr>
      <w:tr w14:paraId="04515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59644C5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5527A81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3724519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val="ru-RU" w:eastAsia="en-US"/>
              </w:rPr>
              <w:t xml:space="preserve">значимость профессиональной деятельности по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специальности</w:t>
            </w:r>
          </w:p>
        </w:tc>
      </w:tr>
      <w:tr w14:paraId="0AEEE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234BCE2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5D14FD3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4A940A9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val="ru-RU" w:eastAsia="en-US"/>
              </w:rPr>
              <w:t>стандарты антикоррупционного поведения и последствия его нарушения</w:t>
            </w:r>
          </w:p>
        </w:tc>
      </w:tr>
      <w:tr w14:paraId="73554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restart"/>
          </w:tcPr>
          <w:p w14:paraId="6980D0C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ОК 07</w:t>
            </w:r>
          </w:p>
        </w:tc>
        <w:tc>
          <w:tcPr>
            <w:tcW w:w="1146" w:type="pct"/>
            <w:vMerge w:val="restart"/>
          </w:tcPr>
          <w:p w14:paraId="14ED455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 xml:space="preserve">Содействовать сохранению окружающей среды, ресурсосбережению, применять знания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 xml:space="preserve">об изменении климата, принципы бережливого производства, эффективно действовать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в чрезвычайных ситуациях</w:t>
            </w:r>
          </w:p>
        </w:tc>
        <w:tc>
          <w:tcPr>
            <w:tcW w:w="3381" w:type="pct"/>
          </w:tcPr>
          <w:p w14:paraId="77ABD8B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  <w:t xml:space="preserve">Умения: </w:t>
            </w:r>
          </w:p>
        </w:tc>
      </w:tr>
      <w:tr w14:paraId="3EAA2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5D124FC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720181C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4B0F0A7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val="ru-RU" w:eastAsia="en-US"/>
              </w:rPr>
              <w:t>соблюдать нормы экологической безопасности</w:t>
            </w:r>
          </w:p>
        </w:tc>
      </w:tr>
      <w:tr w14:paraId="45AA1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05CCB0B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20870A3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3DFD301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val="ru-RU" w:eastAsia="en-US"/>
              </w:rPr>
              <w:t xml:space="preserve">определять направления ресурсосбережения в рамках профессиональной деятельности по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специальности</w:t>
            </w:r>
            <w:r>
              <w:rPr>
                <w:rFonts w:ascii="Times New Roman" w:hAnsi="Times New Roman" w:eastAsia="Calibri" w:cs="Times New Roman"/>
                <w:bCs/>
                <w:i/>
                <w:iCs/>
                <w:sz w:val="24"/>
                <w:szCs w:val="24"/>
                <w:lang w:val="ru-RU" w:eastAsia="en-US"/>
              </w:rPr>
              <w:t>,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осуществлять работу с соблюдением принципов бережливого производства</w:t>
            </w:r>
          </w:p>
        </w:tc>
      </w:tr>
      <w:tr w14:paraId="19D32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1C635D7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2E695A6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30B0971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14:paraId="6B7E4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59A0A58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730B890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5B7036AD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  <w:t>Знания:</w:t>
            </w:r>
          </w:p>
        </w:tc>
      </w:tr>
      <w:tr w14:paraId="07FCF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2880007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3C0CC89D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3FECD9C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val="ru-RU" w:eastAsia="en-US"/>
              </w:rPr>
              <w:t xml:space="preserve">правила экологической безопасности при ведении профессиональной деятельности </w:t>
            </w:r>
          </w:p>
        </w:tc>
      </w:tr>
      <w:tr w14:paraId="48658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10E5598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11610A8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0E42A0A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val="ru-RU" w:eastAsia="en-US"/>
              </w:rPr>
              <w:t>основные ресурсы, задействованные в профессиональной деятельности</w:t>
            </w:r>
          </w:p>
        </w:tc>
      </w:tr>
      <w:tr w14:paraId="07727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6571D46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508ADCC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3338ABE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val="ru-RU" w:eastAsia="en-US"/>
              </w:rPr>
              <w:t>пути обеспечения ресурсосбережения</w:t>
            </w:r>
          </w:p>
        </w:tc>
      </w:tr>
      <w:tr w14:paraId="61716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6853088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65E3AE3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7680045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val="ru-RU" w:eastAsia="en-US"/>
              </w:rPr>
              <w:t>принципы бережливого производства</w:t>
            </w:r>
          </w:p>
        </w:tc>
      </w:tr>
      <w:tr w14:paraId="529A2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3195B4B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600A19F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70C2872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val="ru-RU" w:eastAsia="en-US"/>
              </w:rPr>
              <w:t>основные направления изменения климатических условий региона</w:t>
            </w:r>
          </w:p>
        </w:tc>
      </w:tr>
      <w:tr w14:paraId="670DF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restart"/>
          </w:tcPr>
          <w:p w14:paraId="49F2C69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ОК 08</w:t>
            </w:r>
          </w:p>
        </w:tc>
        <w:tc>
          <w:tcPr>
            <w:tcW w:w="1146" w:type="pct"/>
            <w:vMerge w:val="restart"/>
          </w:tcPr>
          <w:p w14:paraId="62AA6F5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 xml:space="preserve">Использовать средства физической культуры для сохранения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 xml:space="preserve">и укрепления здоровья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 xml:space="preserve">в процессе профессиональной деятельности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и поддержания необходимого уровня физической подготовленности</w:t>
            </w:r>
          </w:p>
        </w:tc>
        <w:tc>
          <w:tcPr>
            <w:tcW w:w="3381" w:type="pct"/>
          </w:tcPr>
          <w:p w14:paraId="701B1ED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  <w:t xml:space="preserve">Умения: </w:t>
            </w:r>
          </w:p>
        </w:tc>
      </w:tr>
      <w:tr w14:paraId="72DDB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7881D22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663AF41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404ED56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14:paraId="75534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0B5A7DE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60C55B4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3205DAE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14:paraId="1E8E4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13FC0C5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10FC96A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5C599EA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 xml:space="preserve">пользоваться средствами профилактики перенапряжения, характерными для данной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специальности</w:t>
            </w:r>
          </w:p>
        </w:tc>
      </w:tr>
      <w:tr w14:paraId="23142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1BCDC03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7030E23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29408E5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  <w:t>Знания:</w:t>
            </w:r>
          </w:p>
        </w:tc>
      </w:tr>
      <w:tr w14:paraId="7E000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6B26D1F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62F4CBC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55D4921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14:paraId="064ED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36DBC47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62E2BACE">
            <w:pPr>
              <w:suppressAutoHyphens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52FD840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основы здорового образа жизни</w:t>
            </w:r>
          </w:p>
        </w:tc>
      </w:tr>
      <w:tr w14:paraId="550FE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79A925F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36B61B2A">
            <w:pPr>
              <w:suppressAutoHyphens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39EBEAA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 xml:space="preserve">условия профессиональной деятельности и зоны риска физического здоровья для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специальности</w:t>
            </w:r>
          </w:p>
        </w:tc>
      </w:tr>
      <w:tr w14:paraId="37903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61398D1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675A2397">
            <w:pPr>
              <w:suppressAutoHyphens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62C02E9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средства профилактики перенапряжения</w:t>
            </w:r>
          </w:p>
        </w:tc>
      </w:tr>
      <w:tr w14:paraId="339CB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restart"/>
          </w:tcPr>
          <w:p w14:paraId="452BE3F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ОК 09</w:t>
            </w:r>
          </w:p>
        </w:tc>
        <w:tc>
          <w:tcPr>
            <w:tcW w:w="1146" w:type="pct"/>
            <w:vMerge w:val="restart"/>
          </w:tcPr>
          <w:p w14:paraId="5A9DCBE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 xml:space="preserve">Пользоваться профессиональной документацией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 xml:space="preserve">на государственном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и иностранном языках</w:t>
            </w:r>
          </w:p>
        </w:tc>
        <w:tc>
          <w:tcPr>
            <w:tcW w:w="3381" w:type="pct"/>
          </w:tcPr>
          <w:p w14:paraId="35888E0D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  <w:t>Умения: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 xml:space="preserve"> </w:t>
            </w:r>
          </w:p>
        </w:tc>
      </w:tr>
      <w:tr w14:paraId="2C1ED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72A57A3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067AE8B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533FCD7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14:paraId="1C08C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04DC3EC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65F8E9C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55D4AEF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 xml:space="preserve">участвовать в диалогах на знакомые общие 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и профессиональные темы</w:t>
            </w:r>
          </w:p>
        </w:tc>
      </w:tr>
      <w:tr w14:paraId="02481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716D95A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323AC30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300E60E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строить простые высказывания о себе и о своей профессиональной деятельности</w:t>
            </w:r>
          </w:p>
        </w:tc>
      </w:tr>
      <w:tr w14:paraId="1D91A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25CC05A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010C070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11FD408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кратко обосновывать и объяснять свои действия (текущие и планируемые)</w:t>
            </w:r>
          </w:p>
        </w:tc>
      </w:tr>
      <w:tr w14:paraId="74722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13C0753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04DD469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6B94226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14:paraId="2AC24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520DA30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6DB5844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5DA67A2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  <w:t>Знания:</w:t>
            </w:r>
          </w:p>
        </w:tc>
      </w:tr>
      <w:tr w14:paraId="2E335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2979A62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518E8BA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216FB9F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правила построения простых и сложных предложений на профессиональные темы</w:t>
            </w:r>
          </w:p>
        </w:tc>
      </w:tr>
      <w:tr w14:paraId="7A257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41C084F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733DBC8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757F51B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основные общеупотребительные глаголы (бытовая и профессиональная лексика)</w:t>
            </w:r>
          </w:p>
        </w:tc>
      </w:tr>
      <w:tr w14:paraId="7260F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37C40A4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20F21BE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2C3C79D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14:paraId="342D7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0D99A5D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5B03B1F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5CECF24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особенности произношения</w:t>
            </w:r>
          </w:p>
        </w:tc>
      </w:tr>
      <w:tr w14:paraId="0D4F0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1" w:type="pct"/>
            <w:vMerge w:val="continue"/>
          </w:tcPr>
          <w:p w14:paraId="410BE08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2FFDB4C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2A0ADA0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правила чтения текстов профессиональной направленности</w:t>
            </w:r>
          </w:p>
        </w:tc>
      </w:tr>
    </w:tbl>
    <w:p w14:paraId="06269384">
      <w:pPr>
        <w:suppressAutoHyphens/>
        <w:spacing w:after="24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</w:pPr>
      <w:bookmarkStart w:id="0" w:name="_Hlk136371754"/>
    </w:p>
    <w:p w14:paraId="1EFB9C3F">
      <w:pPr>
        <w:suppressAutoHyphens/>
        <w:spacing w:after="240" w:line="240" w:lineRule="auto"/>
        <w:jc w:val="center"/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  <w:t>2. СТРУКТУРА И СОДЕРЖАНИЕ УЧЕБНОЙ ДИСЦИПЛИНЫ</w:t>
      </w:r>
    </w:p>
    <w:p w14:paraId="0E05F5DA">
      <w:pPr>
        <w:suppressAutoHyphens/>
        <w:spacing w:after="240" w:line="240" w:lineRule="auto"/>
        <w:ind w:firstLine="709"/>
        <w:rPr>
          <w:rFonts w:ascii="Calibri" w:hAnsi="Calibri" w:eastAsia="Calibri" w:cs="Times New Roman"/>
          <w:sz w:val="22"/>
          <w:szCs w:val="22"/>
          <w:lang w:val="en-US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  <w:t>2.1. Объем учебной дисциплины и виды учебной работы</w:t>
      </w:r>
      <w:bookmarkEnd w:id="0"/>
    </w:p>
    <w:tbl>
      <w:tblPr>
        <w:tblStyle w:val="15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0"/>
        <w:gridCol w:w="2441"/>
        <w:gridCol w:w="2441"/>
      </w:tblGrid>
      <w:tr w14:paraId="457775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4970" w:type="dxa"/>
            <w:vAlign w:val="center"/>
          </w:tcPr>
          <w:p w14:paraId="366272B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Вид учебной работы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5FCDD1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Объем в часах</w:t>
            </w:r>
          </w:p>
          <w:p w14:paraId="505EDCA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  <w:t xml:space="preserve">(очная форма) 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7650739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Объем в часах</w:t>
            </w:r>
          </w:p>
          <w:p w14:paraId="47D470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  <w:t>(заочная форма)</w:t>
            </w:r>
          </w:p>
        </w:tc>
      </w:tr>
      <w:tr w14:paraId="58A92C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0" w:type="dxa"/>
          </w:tcPr>
          <w:p w14:paraId="56CD024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Объем рабочей программы учебной дисциплины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66FF1E3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55A7084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</w:tr>
      <w:tr w14:paraId="21934D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0" w:type="dxa"/>
          </w:tcPr>
          <w:p w14:paraId="35101E1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в том числе в форме практической подготовки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67413F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*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728CF5F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</w:tr>
      <w:tr w14:paraId="594438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0" w:type="dxa"/>
          </w:tcPr>
          <w:p w14:paraId="46E3033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в том числе: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0A13CDD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41" w:type="dxa"/>
            <w:shd w:val="clear" w:color="auto" w:fill="auto"/>
            <w:vAlign w:val="center"/>
          </w:tcPr>
          <w:p w14:paraId="0672A80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</w:p>
        </w:tc>
      </w:tr>
      <w:tr w14:paraId="142B65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0" w:type="dxa"/>
          </w:tcPr>
          <w:p w14:paraId="55DE371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теоретическое обучение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54F42D0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32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3567814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</w:tr>
      <w:tr w14:paraId="68FEB6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0" w:type="dxa"/>
          </w:tcPr>
          <w:p w14:paraId="18571E3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лабораторные работы 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2CD3C35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*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2301958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</w:tr>
      <w:tr w14:paraId="078F4F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0" w:type="dxa"/>
          </w:tcPr>
          <w:p w14:paraId="0D1BCD2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практические занятия 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71E4078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2147C55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</w:tr>
      <w:tr w14:paraId="7C5EE7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0" w:type="dxa"/>
          </w:tcPr>
          <w:p w14:paraId="5890204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профессионально ориентированное содержание/прикладной модуль 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52B534F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158B992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</w:tr>
      <w:tr w14:paraId="6AF587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0" w:type="dxa"/>
          </w:tcPr>
          <w:p w14:paraId="23DAC62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курсовая работа (проект) 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23C6286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*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7205A65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</w:tr>
      <w:tr w14:paraId="270E5C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970" w:type="dxa"/>
          </w:tcPr>
          <w:p w14:paraId="62CE2FA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  <w:t xml:space="preserve">Самостоятельная работа 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3DD9BDF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*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68F8A0AB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</w:tr>
      <w:tr w14:paraId="4C2455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0" w:type="dxa"/>
          </w:tcPr>
          <w:p w14:paraId="0EC8225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Промежуточная аттестация в форме зачета/дифференцированного зачета/экзамена</w:t>
            </w:r>
          </w:p>
        </w:tc>
        <w:tc>
          <w:tcPr>
            <w:tcW w:w="2441" w:type="dxa"/>
            <w:shd w:val="clear" w:color="auto" w:fill="auto"/>
          </w:tcPr>
          <w:p w14:paraId="54935BB7">
            <w:pPr>
              <w:spacing w:after="0" w:line="240" w:lineRule="auto"/>
              <w:ind w:left="37"/>
              <w:contextualSpacing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441" w:type="dxa"/>
            <w:shd w:val="clear" w:color="auto" w:fill="auto"/>
          </w:tcPr>
          <w:p w14:paraId="4C59BB44">
            <w:pPr>
              <w:spacing w:after="0" w:line="240" w:lineRule="auto"/>
              <w:ind w:left="37"/>
              <w:contextualSpacing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</w:tbl>
    <w:p w14:paraId="242AF39C">
      <w:pPr>
        <w:spacing w:after="160" w:line="259" w:lineRule="auto"/>
        <w:rPr>
          <w:rFonts w:ascii="Calibri" w:hAnsi="Calibri" w:eastAsia="Calibri" w:cs="Times New Roman"/>
          <w:sz w:val="22"/>
          <w:szCs w:val="22"/>
          <w:lang w:val="en-US" w:eastAsia="en-US"/>
        </w:rPr>
      </w:pPr>
    </w:p>
    <w:p w14:paraId="28E792D0">
      <w:pP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Название разделов и тем:</w:t>
      </w:r>
    </w:p>
    <w:p w14:paraId="669E0B8A">
      <w:pPr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6E16BE31">
      <w:pPr>
        <w:rPr>
          <w:rFonts w:ascii="Times New Roman" w:hAnsi="Times New Roman" w:eastAsia="Calibri" w:cs="Times New Roman"/>
          <w:b/>
          <w:b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  <w:lang w:val="ru-RU" w:eastAsia="en-US"/>
        </w:rPr>
        <w:t>Раздел 1. Управление денежными средствами семьи</w:t>
      </w:r>
    </w:p>
    <w:p w14:paraId="2C8D6827">
      <w:pPr>
        <w:spacing w:after="0" w:line="240" w:lineRule="auto"/>
        <w:rPr>
          <w:rFonts w:ascii="Times New Roman" w:hAnsi="Times New Roman" w:eastAsia="Calibri" w:cs="Times New Roman"/>
          <w:b w:val="0"/>
          <w:bCs w:val="0"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b w:val="0"/>
          <w:bCs w:val="0"/>
          <w:sz w:val="24"/>
          <w:szCs w:val="24"/>
          <w:lang w:val="ru-RU" w:eastAsia="en-US"/>
        </w:rPr>
        <w:t>Тема 1.1. Деньги и операции с ними</w:t>
      </w:r>
    </w:p>
    <w:p w14:paraId="0B882774">
      <w:pPr>
        <w:rPr>
          <w:rFonts w:ascii="Times New Roman" w:hAnsi="Times New Roman" w:eastAsia="Calibri" w:cs="Times New Roman"/>
          <w:b w:val="0"/>
          <w:bCs w:val="0"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b w:val="0"/>
          <w:bCs w:val="0"/>
          <w:sz w:val="24"/>
          <w:szCs w:val="24"/>
          <w:lang w:val="ru-RU" w:eastAsia="en-US"/>
        </w:rPr>
        <w:t>Тема 1.2. Финансовое планирование и бюджет</w:t>
      </w:r>
    </w:p>
    <w:p w14:paraId="33FBA4B8">
      <w:pPr>
        <w:rPr>
          <w:rFonts w:ascii="Times New Roman" w:hAnsi="Times New Roman" w:eastAsia="Calibri" w:cs="Times New Roman"/>
          <w:b/>
          <w:bCs/>
          <w:sz w:val="24"/>
          <w:szCs w:val="24"/>
          <w:lang w:val="ru-RU" w:eastAsia="en-US"/>
        </w:rPr>
      </w:pPr>
    </w:p>
    <w:p w14:paraId="3332CEEC">
      <w:pPr>
        <w:rPr>
          <w:rFonts w:hint="default" w:ascii="Times New Roman" w:hAnsi="Times New Roman" w:eastAsia="Calibri" w:cs="Times New Roman"/>
          <w:b/>
          <w:b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  <w:lang w:val="ru-RU" w:eastAsia="en-US"/>
        </w:rPr>
        <w:t>Раздел 2. Семья и финансовые организации: как сотрудничать без проблем</w:t>
      </w:r>
    </w:p>
    <w:p w14:paraId="5CB70D6E">
      <w:pPr>
        <w:rPr>
          <w:rFonts w:ascii="Times New Roman" w:hAnsi="Times New Roman" w:eastAsia="Calibri" w:cs="Times New Roman"/>
          <w:b w:val="0"/>
          <w:bCs w:val="0"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b w:val="0"/>
          <w:bCs w:val="0"/>
          <w:sz w:val="24"/>
          <w:szCs w:val="24"/>
          <w:lang w:val="ru-RU" w:eastAsia="en-US"/>
        </w:rPr>
        <w:t>Тема 2.1. Личные сбережения</w:t>
      </w:r>
    </w:p>
    <w:p w14:paraId="366DE2D2">
      <w:pPr>
        <w:rPr>
          <w:rFonts w:ascii="Times New Roman" w:hAnsi="Times New Roman" w:eastAsia="Calibri" w:cs="Times New Roman"/>
          <w:b w:val="0"/>
          <w:bCs w:val="0"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b w:val="0"/>
          <w:bCs w:val="0"/>
          <w:sz w:val="24"/>
          <w:szCs w:val="24"/>
          <w:lang w:val="ru-RU" w:eastAsia="en-US"/>
        </w:rPr>
        <w:t>Тема 2.2. Кредитование</w:t>
      </w:r>
    </w:p>
    <w:p w14:paraId="71B75A1C">
      <w:pPr>
        <w:rPr>
          <w:rFonts w:ascii="Times New Roman" w:hAnsi="Times New Roman" w:eastAsia="Calibri" w:cs="Times New Roman"/>
          <w:b/>
          <w:bCs/>
          <w:sz w:val="24"/>
          <w:szCs w:val="24"/>
          <w:lang w:val="ru-RU" w:eastAsia="en-US"/>
        </w:rPr>
      </w:pPr>
    </w:p>
    <w:p w14:paraId="3FBD63EC">
      <w:pPr>
        <w:rPr>
          <w:rFonts w:ascii="Times New Roman" w:hAnsi="Times New Roman" w:eastAsia="Calibri" w:cs="Times New Roman"/>
          <w:b/>
          <w:b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  <w:lang w:val="ru-RU" w:eastAsia="en-US"/>
        </w:rPr>
        <w:t>Раздел 3. Финансовые институты</w:t>
      </w:r>
    </w:p>
    <w:p w14:paraId="15EAEC4E">
      <w:pPr>
        <w:rPr>
          <w:rFonts w:ascii="Times New Roman" w:hAnsi="Times New Roman" w:eastAsia="Calibri" w:cs="Times New Roman"/>
          <w:b w:val="0"/>
          <w:bCs w:val="0"/>
          <w:sz w:val="22"/>
          <w:szCs w:val="22"/>
          <w:lang w:val="ru-RU" w:eastAsia="en-US"/>
        </w:rPr>
      </w:pPr>
      <w:r>
        <w:rPr>
          <w:rFonts w:ascii="Times New Roman" w:hAnsi="Times New Roman" w:eastAsia="Calibri" w:cs="Times New Roman"/>
          <w:b w:val="0"/>
          <w:bCs w:val="0"/>
          <w:sz w:val="22"/>
          <w:szCs w:val="22"/>
          <w:lang w:val="ru-RU" w:eastAsia="en-US"/>
        </w:rPr>
        <w:t>Тема 3.1. Инвестирование. Риски и финансовая безопасность</w:t>
      </w:r>
    </w:p>
    <w:p w14:paraId="27F84B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eastAsia="Calibri" w:cs="Times New Roman"/>
          <w:b w:val="0"/>
          <w:bCs w:val="0"/>
          <w:sz w:val="22"/>
          <w:szCs w:val="22"/>
          <w:lang w:val="ru-RU" w:eastAsia="en-US"/>
        </w:rPr>
      </w:pPr>
      <w:r>
        <w:rPr>
          <w:rFonts w:ascii="Times New Roman" w:hAnsi="Times New Roman" w:eastAsia="Calibri" w:cs="Times New Roman"/>
          <w:b w:val="0"/>
          <w:bCs w:val="0"/>
          <w:sz w:val="22"/>
          <w:szCs w:val="22"/>
          <w:lang w:val="ru-RU" w:eastAsia="en-US"/>
        </w:rPr>
        <w:t>Тема 3.2. Страхование</w:t>
      </w:r>
    </w:p>
    <w:p w14:paraId="3C060301">
      <w:pPr>
        <w:rPr>
          <w:rFonts w:ascii="Times New Roman" w:hAnsi="Times New Roman" w:eastAsia="Calibri" w:cs="Times New Roman"/>
          <w:b w:val="0"/>
          <w:bCs w:val="0"/>
          <w:sz w:val="22"/>
          <w:szCs w:val="22"/>
          <w:lang w:val="ru-RU" w:eastAsia="en-US"/>
        </w:rPr>
      </w:pPr>
      <w:r>
        <w:rPr>
          <w:rFonts w:ascii="Times New Roman" w:hAnsi="Times New Roman" w:eastAsia="Calibri" w:cs="Times New Roman"/>
          <w:b w:val="0"/>
          <w:bCs w:val="0"/>
          <w:sz w:val="22"/>
          <w:szCs w:val="22"/>
          <w:lang w:val="ru-RU" w:eastAsia="en-US"/>
        </w:rPr>
        <w:t>Тема 3.3. Налоги</w:t>
      </w:r>
    </w:p>
    <w:p w14:paraId="331A3625">
      <w:pPr>
        <w:rPr>
          <w:rFonts w:hint="default" w:ascii="Times New Roman" w:hAnsi="Times New Roman" w:eastAsia="Calibri" w:cs="Times New Roman"/>
          <w:b w:val="0"/>
          <w:bCs w:val="0"/>
          <w:sz w:val="22"/>
          <w:szCs w:val="22"/>
          <w:lang w:val="ru-RU" w:eastAsia="en-US"/>
        </w:rPr>
      </w:pPr>
      <w:r>
        <w:rPr>
          <w:rFonts w:ascii="Times New Roman" w:hAnsi="Times New Roman" w:eastAsia="Calibri" w:cs="Times New Roman"/>
          <w:b w:val="0"/>
          <w:bCs w:val="0"/>
          <w:sz w:val="22"/>
          <w:szCs w:val="22"/>
          <w:lang w:val="ru-RU" w:eastAsia="en-US"/>
        </w:rPr>
        <w:t>Тема 3.4. Пенсионное обеспечение</w:t>
      </w:r>
    </w:p>
    <w:sectPr>
      <w:pgSz w:w="11906" w:h="16838"/>
      <w:pgMar w:top="1134" w:right="567" w:bottom="1134" w:left="1701" w:header="708" w:footer="709" w:gutter="0"/>
      <w:pgNumType w:fmt="decimal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4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63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9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88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7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81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84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83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8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82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9"/>
  </w:num>
  <w:num w:numId="7">
    <w:abstractNumId w:val="7"/>
  </w:num>
  <w:num w:numId="8">
    <w:abstractNumId w:val="6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360"/>
  <w:drawingGridVerticalSpacing w:val="156"/>
  <w:displayHorizontalDrawingGridEvery w:val="1"/>
  <w:displayVerticalDrawingGridEvery w:val="1"/>
  <w:characterSpacingControl w:val="doNotCompress"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5C"/>
    <w:rsid w:val="00050A31"/>
    <w:rsid w:val="000657E6"/>
    <w:rsid w:val="000716D2"/>
    <w:rsid w:val="00071AAB"/>
    <w:rsid w:val="00082D67"/>
    <w:rsid w:val="000A4F11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B7F6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3836"/>
    <w:rsid w:val="006649F0"/>
    <w:rsid w:val="006712FB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37A78"/>
    <w:rsid w:val="00A91424"/>
    <w:rsid w:val="00AA2C77"/>
    <w:rsid w:val="00AC3FB9"/>
    <w:rsid w:val="00AC702A"/>
    <w:rsid w:val="00AD226F"/>
    <w:rsid w:val="00B13A52"/>
    <w:rsid w:val="00B224CB"/>
    <w:rsid w:val="00B24CF4"/>
    <w:rsid w:val="00B26993"/>
    <w:rsid w:val="00B42EB3"/>
    <w:rsid w:val="00B4570C"/>
    <w:rsid w:val="00B5208C"/>
    <w:rsid w:val="00B61645"/>
    <w:rsid w:val="00B74876"/>
    <w:rsid w:val="00BB7C2B"/>
    <w:rsid w:val="00BC1664"/>
    <w:rsid w:val="00BC2546"/>
    <w:rsid w:val="00C05085"/>
    <w:rsid w:val="00C1593D"/>
    <w:rsid w:val="00C56C7E"/>
    <w:rsid w:val="00C7335B"/>
    <w:rsid w:val="00C776A4"/>
    <w:rsid w:val="00CA2C6C"/>
    <w:rsid w:val="00CC0600"/>
    <w:rsid w:val="00CC78AC"/>
    <w:rsid w:val="00CD5C4A"/>
    <w:rsid w:val="00CF7953"/>
    <w:rsid w:val="00D07232"/>
    <w:rsid w:val="00D10245"/>
    <w:rsid w:val="00D11E83"/>
    <w:rsid w:val="00D21BDD"/>
    <w:rsid w:val="00D37AAE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2455C1F"/>
    <w:rsid w:val="1D2544F9"/>
    <w:rsid w:val="3D2E204C"/>
    <w:rsid w:val="705D3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1"/>
    </w:pPr>
    <w:rPr>
      <w:rFonts w:ascii="Arial" w:hAnsi="Arial" w:cs="Arial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2"/>
    </w:pPr>
    <w:rPr>
      <w:rFonts w:ascii="Arial" w:hAnsi="Arial" w:cs="Arial"/>
      <w:b/>
      <w:bCs/>
      <w:kern w:val="0"/>
      <w:sz w:val="26"/>
      <w:szCs w:val="26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3"/>
    </w:pPr>
    <w:rPr>
      <w:b/>
      <w:bCs/>
      <w:kern w:val="0"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4"/>
    </w:pPr>
    <w:rPr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semiHidden/>
    <w:unhideWhenUsed/>
    <w:qFormat/>
    <w:uiPriority w:val="0"/>
    <w:pPr>
      <w:widowControl/>
      <w:spacing w:before="240" w:after="60"/>
      <w:outlineLvl w:val="5"/>
    </w:pPr>
    <w:rPr>
      <w:b/>
      <w:bCs/>
      <w:kern w:val="0"/>
      <w:sz w:val="22"/>
      <w:szCs w:val="22"/>
    </w:rPr>
  </w:style>
  <w:style w:type="paragraph" w:styleId="8">
    <w:name w:val="heading 7"/>
    <w:basedOn w:val="1"/>
    <w:next w:val="1"/>
    <w:semiHidden/>
    <w:unhideWhenUsed/>
    <w:qFormat/>
    <w:uiPriority w:val="0"/>
    <w:pPr>
      <w:widowControl/>
      <w:spacing w:before="240" w:after="60"/>
      <w:outlineLvl w:val="6"/>
    </w:pPr>
    <w:rPr>
      <w:kern w:val="0"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7"/>
    </w:pPr>
    <w:rPr>
      <w:i/>
      <w:iCs/>
      <w:kern w:val="0"/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8"/>
    </w:pPr>
    <w:rPr>
      <w:rFonts w:ascii="Arial" w:hAnsi="Arial" w:cs="Arial"/>
      <w:kern w:val="0"/>
      <w:sz w:val="22"/>
      <w:szCs w:val="22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TML Sample"/>
    <w:basedOn w:val="11"/>
    <w:qFormat/>
    <w:uiPriority w:val="0"/>
    <w:rPr>
      <w:rFonts w:ascii="Courier New" w:hAnsi="Courier New" w:cs="Courier New"/>
    </w:rPr>
  </w:style>
  <w:style w:type="character" w:styleId="14">
    <w:name w:val="FollowedHyperlink"/>
    <w:basedOn w:val="11"/>
    <w:qFormat/>
    <w:uiPriority w:val="0"/>
    <w:rPr>
      <w:color w:val="800080"/>
      <w:u w:val="single"/>
    </w:rPr>
  </w:style>
  <w:style w:type="character" w:styleId="15">
    <w:name w:val="footnote reference"/>
    <w:basedOn w:val="11"/>
    <w:qFormat/>
    <w:uiPriority w:val="0"/>
    <w:rPr>
      <w:vertAlign w:val="superscript"/>
    </w:rPr>
  </w:style>
  <w:style w:type="character" w:styleId="16">
    <w:name w:val="annotation reference"/>
    <w:basedOn w:val="11"/>
    <w:qFormat/>
    <w:uiPriority w:val="0"/>
    <w:rPr>
      <w:sz w:val="21"/>
      <w:szCs w:val="21"/>
    </w:rPr>
  </w:style>
  <w:style w:type="character" w:styleId="17">
    <w:name w:val="endnote reference"/>
    <w:basedOn w:val="11"/>
    <w:qFormat/>
    <w:uiPriority w:val="0"/>
    <w:rPr>
      <w:vertAlign w:val="superscript"/>
    </w:rPr>
  </w:style>
  <w:style w:type="character" w:styleId="18">
    <w:name w:val="HTML Acronym"/>
    <w:basedOn w:val="11"/>
    <w:qFormat/>
    <w:uiPriority w:val="0"/>
  </w:style>
  <w:style w:type="character" w:styleId="19">
    <w:name w:val="Emphasis"/>
    <w:basedOn w:val="11"/>
    <w:qFormat/>
    <w:uiPriority w:val="0"/>
    <w:rPr>
      <w:i/>
      <w:iCs/>
    </w:rPr>
  </w:style>
  <w:style w:type="character" w:styleId="20">
    <w:name w:val="Hyperlink"/>
    <w:basedOn w:val="11"/>
    <w:qFormat/>
    <w:uiPriority w:val="0"/>
    <w:rPr>
      <w:color w:val="0000FF"/>
      <w:u w:val="single"/>
    </w:rPr>
  </w:style>
  <w:style w:type="character" w:styleId="21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2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3">
    <w:name w:val="page number"/>
    <w:basedOn w:val="11"/>
    <w:qFormat/>
    <w:uiPriority w:val="0"/>
  </w:style>
  <w:style w:type="character" w:styleId="24">
    <w:name w:val="line number"/>
    <w:basedOn w:val="11"/>
    <w:qFormat/>
    <w:uiPriority w:val="0"/>
  </w:style>
  <w:style w:type="character" w:styleId="25">
    <w:name w:val="HTML Definition"/>
    <w:basedOn w:val="11"/>
    <w:qFormat/>
    <w:uiPriority w:val="0"/>
    <w:rPr>
      <w:i/>
      <w:iCs/>
    </w:rPr>
  </w:style>
  <w:style w:type="character" w:styleId="26">
    <w:name w:val="HTML Variable"/>
    <w:basedOn w:val="11"/>
    <w:qFormat/>
    <w:uiPriority w:val="0"/>
    <w:rPr>
      <w:i/>
      <w:iCs/>
    </w:rPr>
  </w:style>
  <w:style w:type="character" w:styleId="27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8">
    <w:name w:val="Strong"/>
    <w:basedOn w:val="11"/>
    <w:qFormat/>
    <w:uiPriority w:val="0"/>
    <w:rPr>
      <w:b/>
      <w:bCs/>
    </w:rPr>
  </w:style>
  <w:style w:type="character" w:styleId="29">
    <w:name w:val="HTML Cite"/>
    <w:basedOn w:val="11"/>
    <w:qFormat/>
    <w:uiPriority w:val="0"/>
    <w:rPr>
      <w:i/>
      <w:iCs/>
    </w:rPr>
  </w:style>
  <w:style w:type="paragraph" w:styleId="30">
    <w:name w:val="Balloon Text"/>
    <w:basedOn w:val="1"/>
    <w:qFormat/>
    <w:uiPriority w:val="0"/>
    <w:rPr>
      <w:sz w:val="16"/>
      <w:szCs w:val="16"/>
    </w:rPr>
  </w:style>
  <w:style w:type="paragraph" w:styleId="31">
    <w:name w:val="List 5"/>
    <w:basedOn w:val="1"/>
    <w:qFormat/>
    <w:uiPriority w:val="0"/>
    <w:pPr>
      <w:ind w:left="1800" w:hanging="360"/>
    </w:pPr>
  </w:style>
  <w:style w:type="paragraph" w:styleId="32">
    <w:name w:val="List Continue"/>
    <w:basedOn w:val="1"/>
    <w:qFormat/>
    <w:uiPriority w:val="0"/>
    <w:pPr>
      <w:spacing w:after="120"/>
      <w:ind w:left="360"/>
    </w:pPr>
  </w:style>
  <w:style w:type="paragraph" w:styleId="33">
    <w:name w:val="Body Text 2"/>
    <w:basedOn w:val="1"/>
    <w:qFormat/>
    <w:uiPriority w:val="0"/>
    <w:pPr>
      <w:spacing w:after="120" w:line="480" w:lineRule="auto"/>
    </w:pPr>
  </w:style>
  <w:style w:type="paragraph" w:styleId="34">
    <w:name w:val="List Number 5"/>
    <w:basedOn w:val="1"/>
    <w:qFormat/>
    <w:uiPriority w:val="0"/>
    <w:pPr>
      <w:numPr>
        <w:ilvl w:val="0"/>
        <w:numId w:val="1"/>
      </w:numPr>
    </w:pPr>
  </w:style>
  <w:style w:type="paragraph" w:styleId="35">
    <w:name w:val="Closing"/>
    <w:basedOn w:val="1"/>
    <w:qFormat/>
    <w:uiPriority w:val="0"/>
    <w:pPr>
      <w:ind w:left="4320"/>
    </w:pPr>
  </w:style>
  <w:style w:type="paragraph" w:styleId="36">
    <w:name w:val="Normal Indent"/>
    <w:basedOn w:val="1"/>
    <w:qFormat/>
    <w:uiPriority w:val="0"/>
    <w:pPr>
      <w:ind w:left="708"/>
    </w:pPr>
  </w:style>
  <w:style w:type="paragraph" w:styleId="37">
    <w:name w:val="envelope return"/>
    <w:basedOn w:val="1"/>
    <w:qFormat/>
    <w:uiPriority w:val="0"/>
    <w:rPr>
      <w:rFonts w:ascii="Arial" w:hAnsi="Arial" w:cs="Arial"/>
      <w:sz w:val="20"/>
    </w:rPr>
  </w:style>
  <w:style w:type="paragraph" w:styleId="38">
    <w:name w:val="Plain Text"/>
    <w:basedOn w:val="1"/>
    <w:qFormat/>
    <w:uiPriority w:val="0"/>
    <w:rPr>
      <w:rFonts w:ascii="Courier New" w:hAnsi="Courier New" w:cs="Courier New"/>
      <w:sz w:val="20"/>
    </w:rPr>
  </w:style>
  <w:style w:type="paragraph" w:styleId="39">
    <w:name w:val="Body Text Indent 3"/>
    <w:basedOn w:val="1"/>
    <w:qFormat/>
    <w:uiPriority w:val="0"/>
    <w:pPr>
      <w:spacing w:after="120"/>
      <w:ind w:left="360"/>
    </w:pPr>
    <w:rPr>
      <w:sz w:val="16"/>
      <w:szCs w:val="16"/>
    </w:rPr>
  </w:style>
  <w:style w:type="paragraph" w:styleId="40">
    <w:name w:val="endnote text"/>
    <w:basedOn w:val="1"/>
    <w:qFormat/>
    <w:uiPriority w:val="0"/>
    <w:pPr>
      <w:snapToGrid w:val="0"/>
      <w:jc w:val="left"/>
    </w:pPr>
  </w:style>
  <w:style w:type="paragraph" w:styleId="41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42">
    <w:name w:val="annotation text"/>
    <w:basedOn w:val="1"/>
    <w:qFormat/>
    <w:uiPriority w:val="0"/>
    <w:pPr>
      <w:jc w:val="left"/>
    </w:pPr>
  </w:style>
  <w:style w:type="paragraph" w:styleId="43">
    <w:name w:val="index 1"/>
    <w:basedOn w:val="1"/>
    <w:next w:val="1"/>
    <w:qFormat/>
    <w:uiPriority w:val="0"/>
  </w:style>
  <w:style w:type="paragraph" w:styleId="44">
    <w:name w:val="annotation subject"/>
    <w:basedOn w:val="42"/>
    <w:next w:val="42"/>
    <w:qFormat/>
    <w:uiPriority w:val="0"/>
    <w:rPr>
      <w:b/>
      <w:bCs/>
    </w:rPr>
  </w:style>
  <w:style w:type="paragraph" w:styleId="45">
    <w:name w:val="Document Map"/>
    <w:basedOn w:val="1"/>
    <w:qFormat/>
    <w:uiPriority w:val="0"/>
    <w:pPr>
      <w:shd w:val="clear" w:color="auto" w:fill="000080"/>
    </w:pPr>
  </w:style>
  <w:style w:type="paragraph" w:styleId="46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7">
    <w:name w:val="toc 8"/>
    <w:basedOn w:val="1"/>
    <w:next w:val="1"/>
    <w:qFormat/>
    <w:uiPriority w:val="0"/>
    <w:pPr>
      <w:ind w:left="2940" w:leftChars="1400"/>
    </w:pPr>
  </w:style>
  <w:style w:type="paragraph" w:styleId="48">
    <w:name w:val="index 2"/>
    <w:basedOn w:val="1"/>
    <w:next w:val="1"/>
    <w:qFormat/>
    <w:uiPriority w:val="0"/>
    <w:pPr>
      <w:ind w:left="200" w:leftChars="200"/>
    </w:pPr>
  </w:style>
  <w:style w:type="paragraph" w:styleId="49">
    <w:name w:val="List Number 3"/>
    <w:basedOn w:val="1"/>
    <w:qFormat/>
    <w:uiPriority w:val="0"/>
    <w:pPr>
      <w:numPr>
        <w:ilvl w:val="0"/>
        <w:numId w:val="2"/>
      </w:numPr>
    </w:pPr>
  </w:style>
  <w:style w:type="paragraph" w:styleId="50">
    <w:name w:val="HTML Address"/>
    <w:basedOn w:val="1"/>
    <w:qFormat/>
    <w:uiPriority w:val="0"/>
    <w:rPr>
      <w:i/>
      <w:iCs/>
    </w:rPr>
  </w:style>
  <w:style w:type="paragraph" w:styleId="51">
    <w:name w:val="index 7"/>
    <w:basedOn w:val="1"/>
    <w:next w:val="1"/>
    <w:qFormat/>
    <w:uiPriority w:val="0"/>
    <w:pPr>
      <w:ind w:left="1200" w:leftChars="1200"/>
    </w:pPr>
  </w:style>
  <w:style w:type="paragraph" w:styleId="52">
    <w:name w:val="index 3"/>
    <w:basedOn w:val="1"/>
    <w:next w:val="1"/>
    <w:qFormat/>
    <w:uiPriority w:val="0"/>
    <w:pPr>
      <w:ind w:left="400" w:leftChars="400"/>
    </w:pPr>
  </w:style>
  <w:style w:type="paragraph" w:styleId="53">
    <w:name w:val="index 5"/>
    <w:basedOn w:val="1"/>
    <w:next w:val="1"/>
    <w:qFormat/>
    <w:uiPriority w:val="0"/>
    <w:pPr>
      <w:ind w:left="800" w:leftChars="800"/>
    </w:pPr>
  </w:style>
  <w:style w:type="paragraph" w:styleId="54">
    <w:name w:val="index 4"/>
    <w:basedOn w:val="1"/>
    <w:next w:val="1"/>
    <w:qFormat/>
    <w:uiPriority w:val="0"/>
    <w:pPr>
      <w:ind w:left="600" w:leftChars="600"/>
    </w:pPr>
  </w:style>
  <w:style w:type="paragraph" w:styleId="55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6">
    <w:name w:val="toc 9"/>
    <w:basedOn w:val="1"/>
    <w:next w:val="1"/>
    <w:qFormat/>
    <w:uiPriority w:val="0"/>
    <w:pPr>
      <w:ind w:left="3360" w:leftChars="1600"/>
    </w:pPr>
  </w:style>
  <w:style w:type="paragraph" w:styleId="57">
    <w:name w:val="toc 7"/>
    <w:basedOn w:val="1"/>
    <w:next w:val="1"/>
    <w:qFormat/>
    <w:uiPriority w:val="0"/>
    <w:pPr>
      <w:ind w:left="2520" w:leftChars="1200"/>
    </w:pPr>
  </w:style>
  <w:style w:type="paragraph" w:styleId="58">
    <w:name w:val="index 6"/>
    <w:basedOn w:val="1"/>
    <w:next w:val="1"/>
    <w:qFormat/>
    <w:uiPriority w:val="0"/>
    <w:pPr>
      <w:ind w:left="1000" w:leftChars="1000"/>
    </w:pPr>
  </w:style>
  <w:style w:type="paragraph" w:styleId="59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60">
    <w:name w:val="index 8"/>
    <w:basedOn w:val="1"/>
    <w:next w:val="1"/>
    <w:qFormat/>
    <w:uiPriority w:val="0"/>
    <w:pPr>
      <w:ind w:left="1400" w:leftChars="1400"/>
    </w:pPr>
  </w:style>
  <w:style w:type="paragraph" w:styleId="61">
    <w:name w:val="Body Text"/>
    <w:basedOn w:val="1"/>
    <w:qFormat/>
    <w:uiPriority w:val="0"/>
    <w:pPr>
      <w:spacing w:after="120"/>
    </w:pPr>
  </w:style>
  <w:style w:type="paragraph" w:styleId="62">
    <w:name w:val="index 9"/>
    <w:basedOn w:val="1"/>
    <w:next w:val="1"/>
    <w:qFormat/>
    <w:uiPriority w:val="0"/>
    <w:pPr>
      <w:ind w:left="1600" w:leftChars="1600"/>
    </w:pPr>
  </w:style>
  <w:style w:type="paragraph" w:styleId="63">
    <w:name w:val="List Number 4"/>
    <w:basedOn w:val="1"/>
    <w:qFormat/>
    <w:uiPriority w:val="0"/>
    <w:pPr>
      <w:numPr>
        <w:ilvl w:val="0"/>
        <w:numId w:val="3"/>
      </w:numPr>
    </w:pPr>
  </w:style>
  <w:style w:type="paragraph" w:styleId="64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65">
    <w:name w:val="index heading"/>
    <w:basedOn w:val="1"/>
    <w:next w:val="43"/>
    <w:qFormat/>
    <w:uiPriority w:val="0"/>
    <w:rPr>
      <w:rFonts w:ascii="Arial" w:hAnsi="Arial" w:cs="Arial"/>
      <w:b/>
      <w:bCs/>
    </w:rPr>
  </w:style>
  <w:style w:type="paragraph" w:styleId="66">
    <w:name w:val="toc 1"/>
    <w:basedOn w:val="1"/>
    <w:next w:val="1"/>
    <w:qFormat/>
    <w:uiPriority w:val="0"/>
  </w:style>
  <w:style w:type="paragraph" w:styleId="67">
    <w:name w:val="table of authorities"/>
    <w:basedOn w:val="1"/>
    <w:next w:val="1"/>
    <w:qFormat/>
    <w:uiPriority w:val="0"/>
    <w:pPr>
      <w:ind w:left="420" w:leftChars="200"/>
    </w:pPr>
  </w:style>
  <w:style w:type="paragraph" w:styleId="68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69">
    <w:name w:val="toc 6"/>
    <w:basedOn w:val="1"/>
    <w:next w:val="1"/>
    <w:qFormat/>
    <w:uiPriority w:val="0"/>
    <w:pPr>
      <w:ind w:left="2100" w:leftChars="1000"/>
    </w:pPr>
  </w:style>
  <w:style w:type="paragraph" w:styleId="70">
    <w:name w:val="table of figures"/>
    <w:basedOn w:val="1"/>
    <w:next w:val="1"/>
    <w:qFormat/>
    <w:uiPriority w:val="0"/>
    <w:pPr>
      <w:ind w:leftChars="200" w:hanging="200" w:hangingChars="200"/>
    </w:pPr>
  </w:style>
  <w:style w:type="paragraph" w:styleId="71">
    <w:name w:val="toc 3"/>
    <w:basedOn w:val="1"/>
    <w:next w:val="1"/>
    <w:qFormat/>
    <w:uiPriority w:val="0"/>
    <w:pPr>
      <w:ind w:left="840" w:leftChars="400"/>
    </w:pPr>
  </w:style>
  <w:style w:type="paragraph" w:styleId="72">
    <w:name w:val="toc 2"/>
    <w:basedOn w:val="1"/>
    <w:next w:val="1"/>
    <w:qFormat/>
    <w:uiPriority w:val="0"/>
    <w:pPr>
      <w:ind w:left="420" w:leftChars="200"/>
    </w:pPr>
  </w:style>
  <w:style w:type="paragraph" w:styleId="73">
    <w:name w:val="toc 4"/>
    <w:basedOn w:val="1"/>
    <w:next w:val="1"/>
    <w:qFormat/>
    <w:uiPriority w:val="0"/>
    <w:pPr>
      <w:ind w:left="1260" w:leftChars="600"/>
    </w:pPr>
  </w:style>
  <w:style w:type="paragraph" w:styleId="74">
    <w:name w:val="toc 5"/>
    <w:basedOn w:val="1"/>
    <w:next w:val="1"/>
    <w:qFormat/>
    <w:uiPriority w:val="0"/>
    <w:pPr>
      <w:ind w:left="1680" w:leftChars="800"/>
    </w:pPr>
  </w:style>
  <w:style w:type="paragraph" w:styleId="75">
    <w:name w:val="Note Heading"/>
    <w:basedOn w:val="1"/>
    <w:next w:val="1"/>
    <w:qFormat/>
    <w:uiPriority w:val="0"/>
  </w:style>
  <w:style w:type="paragraph" w:styleId="76">
    <w:name w:val="Date"/>
    <w:basedOn w:val="1"/>
    <w:next w:val="1"/>
    <w:qFormat/>
    <w:uiPriority w:val="0"/>
  </w:style>
  <w:style w:type="paragraph" w:styleId="77">
    <w:name w:val="List Bullet 5"/>
    <w:basedOn w:val="1"/>
    <w:uiPriority w:val="0"/>
    <w:pPr>
      <w:numPr>
        <w:ilvl w:val="0"/>
        <w:numId w:val="4"/>
      </w:numPr>
    </w:pPr>
  </w:style>
  <w:style w:type="paragraph" w:styleId="78">
    <w:name w:val="Body Text First Indent"/>
    <w:basedOn w:val="61"/>
    <w:qFormat/>
    <w:uiPriority w:val="0"/>
    <w:pPr>
      <w:ind w:firstLine="210"/>
    </w:pPr>
  </w:style>
  <w:style w:type="paragraph" w:styleId="79">
    <w:name w:val="Body Text First Indent 2"/>
    <w:basedOn w:val="80"/>
    <w:qFormat/>
    <w:uiPriority w:val="0"/>
    <w:pPr>
      <w:ind w:firstLine="210"/>
    </w:pPr>
  </w:style>
  <w:style w:type="paragraph" w:styleId="80">
    <w:name w:val="Body Text Indent"/>
    <w:basedOn w:val="1"/>
    <w:qFormat/>
    <w:uiPriority w:val="0"/>
    <w:pPr>
      <w:spacing w:after="120"/>
      <w:ind w:left="360"/>
    </w:pPr>
  </w:style>
  <w:style w:type="paragraph" w:styleId="81">
    <w:name w:val="List Bullet 4"/>
    <w:basedOn w:val="1"/>
    <w:qFormat/>
    <w:uiPriority w:val="0"/>
    <w:pPr>
      <w:numPr>
        <w:ilvl w:val="0"/>
        <w:numId w:val="5"/>
      </w:numPr>
    </w:pPr>
  </w:style>
  <w:style w:type="paragraph" w:styleId="82">
    <w:name w:val="List Bullet"/>
    <w:basedOn w:val="1"/>
    <w:qFormat/>
    <w:uiPriority w:val="0"/>
    <w:pPr>
      <w:numPr>
        <w:ilvl w:val="0"/>
        <w:numId w:val="6"/>
      </w:numPr>
    </w:pPr>
  </w:style>
  <w:style w:type="paragraph" w:styleId="83">
    <w:name w:val="List Bullet 2"/>
    <w:basedOn w:val="1"/>
    <w:qFormat/>
    <w:uiPriority w:val="0"/>
    <w:pPr>
      <w:numPr>
        <w:ilvl w:val="0"/>
        <w:numId w:val="7"/>
      </w:numPr>
    </w:pPr>
  </w:style>
  <w:style w:type="paragraph" w:styleId="84">
    <w:name w:val="List Bullet 3"/>
    <w:basedOn w:val="1"/>
    <w:qFormat/>
    <w:uiPriority w:val="0"/>
    <w:pPr>
      <w:numPr>
        <w:ilvl w:val="0"/>
        <w:numId w:val="8"/>
      </w:numPr>
    </w:pPr>
  </w:style>
  <w:style w:type="paragraph" w:styleId="85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8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87">
    <w:name w:val="List Number"/>
    <w:basedOn w:val="1"/>
    <w:uiPriority w:val="0"/>
    <w:pPr>
      <w:numPr>
        <w:ilvl w:val="0"/>
        <w:numId w:val="9"/>
      </w:numPr>
    </w:pPr>
  </w:style>
  <w:style w:type="paragraph" w:styleId="88">
    <w:name w:val="List Number 2"/>
    <w:basedOn w:val="1"/>
    <w:qFormat/>
    <w:uiPriority w:val="0"/>
    <w:pPr>
      <w:numPr>
        <w:ilvl w:val="0"/>
        <w:numId w:val="10"/>
      </w:numPr>
    </w:pPr>
  </w:style>
  <w:style w:type="paragraph" w:styleId="89">
    <w:name w:val="List"/>
    <w:basedOn w:val="1"/>
    <w:qFormat/>
    <w:uiPriority w:val="0"/>
    <w:pPr>
      <w:ind w:left="360" w:hanging="360"/>
    </w:pPr>
  </w:style>
  <w:style w:type="paragraph" w:styleId="90">
    <w:name w:val="Normal (Web)"/>
    <w:basedOn w:val="1"/>
    <w:qFormat/>
    <w:uiPriority w:val="0"/>
    <w:rPr>
      <w:sz w:val="24"/>
      <w:szCs w:val="24"/>
    </w:rPr>
  </w:style>
  <w:style w:type="paragraph" w:styleId="91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92">
    <w:name w:val="Body Text Indent 2"/>
    <w:basedOn w:val="1"/>
    <w:qFormat/>
    <w:uiPriority w:val="0"/>
    <w:pPr>
      <w:spacing w:after="120" w:line="480" w:lineRule="auto"/>
      <w:ind w:left="360"/>
    </w:pPr>
  </w:style>
  <w:style w:type="paragraph" w:styleId="93">
    <w:name w:val="Subtitle"/>
    <w:basedOn w:val="1"/>
    <w:qFormat/>
    <w:uiPriority w:val="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94">
    <w:name w:val="Signature"/>
    <w:basedOn w:val="1"/>
    <w:qFormat/>
    <w:uiPriority w:val="0"/>
    <w:pPr>
      <w:ind w:left="4320"/>
    </w:pPr>
  </w:style>
  <w:style w:type="paragraph" w:styleId="95">
    <w:name w:val="Salutation"/>
    <w:basedOn w:val="1"/>
    <w:next w:val="1"/>
    <w:qFormat/>
    <w:uiPriority w:val="0"/>
  </w:style>
  <w:style w:type="paragraph" w:styleId="96">
    <w:name w:val="List Continue 2"/>
    <w:basedOn w:val="1"/>
    <w:qFormat/>
    <w:uiPriority w:val="0"/>
    <w:pPr>
      <w:spacing w:after="120"/>
      <w:ind w:left="720"/>
    </w:pPr>
  </w:style>
  <w:style w:type="paragraph" w:styleId="97">
    <w:name w:val="List Continue 3"/>
    <w:basedOn w:val="1"/>
    <w:qFormat/>
    <w:uiPriority w:val="0"/>
    <w:pPr>
      <w:spacing w:after="120"/>
      <w:ind w:left="1080"/>
    </w:pPr>
  </w:style>
  <w:style w:type="paragraph" w:styleId="98">
    <w:name w:val="List Continue 4"/>
    <w:basedOn w:val="1"/>
    <w:qFormat/>
    <w:uiPriority w:val="0"/>
    <w:pPr>
      <w:spacing w:after="120"/>
      <w:ind w:left="1440"/>
    </w:pPr>
  </w:style>
  <w:style w:type="paragraph" w:styleId="99">
    <w:name w:val="List Continue 5"/>
    <w:basedOn w:val="1"/>
    <w:qFormat/>
    <w:uiPriority w:val="0"/>
    <w:pPr>
      <w:spacing w:after="120"/>
      <w:ind w:left="1800"/>
    </w:pPr>
  </w:style>
  <w:style w:type="paragraph" w:styleId="100">
    <w:name w:val="List 2"/>
    <w:basedOn w:val="1"/>
    <w:qFormat/>
    <w:uiPriority w:val="0"/>
    <w:pPr>
      <w:ind w:left="720" w:hanging="360"/>
    </w:pPr>
  </w:style>
  <w:style w:type="paragraph" w:styleId="101">
    <w:name w:val="List 3"/>
    <w:basedOn w:val="1"/>
    <w:qFormat/>
    <w:uiPriority w:val="0"/>
    <w:pPr>
      <w:ind w:left="1080" w:hanging="360"/>
    </w:pPr>
  </w:style>
  <w:style w:type="paragraph" w:styleId="102">
    <w:name w:val="List 4"/>
    <w:basedOn w:val="1"/>
    <w:qFormat/>
    <w:uiPriority w:val="0"/>
    <w:pPr>
      <w:ind w:left="1440" w:hanging="360"/>
    </w:pPr>
  </w:style>
  <w:style w:type="paragraph" w:styleId="103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paragraph" w:styleId="104">
    <w:name w:val="Block Text"/>
    <w:basedOn w:val="1"/>
    <w:qFormat/>
    <w:uiPriority w:val="0"/>
    <w:pPr>
      <w:spacing w:after="120"/>
      <w:ind w:left="1440" w:right="1440"/>
    </w:pPr>
  </w:style>
  <w:style w:type="paragraph" w:styleId="105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106">
    <w:name w:val="E-mail Signature"/>
    <w:basedOn w:val="1"/>
    <w:qFormat/>
    <w:uiPriority w:val="0"/>
  </w:style>
  <w:style w:type="table" w:styleId="107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8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9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0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1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2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3">
    <w:name w:val="Table Simple 1"/>
    <w:basedOn w:val="12"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4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6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9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21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2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3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24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5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26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7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8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9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0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31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32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</w:style>
  <w:style w:type="table" w:styleId="133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5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</w:style>
  <w:style w:type="table" w:styleId="136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7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8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139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0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1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2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43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4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45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6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7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8">
    <w:name w:val="Table Simple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0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151">
    <w:name w:val="Сетка таблицы1"/>
    <w:qFormat/>
    <w:uiPriority w:val="59"/>
    <w:rPr>
      <w:rFonts w:eastAsia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2022-10-13T20:16:00Z</dcterms:created>
  <dc:creator>Наташа Денисова</dc:creator>
  <cp:lastModifiedBy>Наташа Денисова</cp:lastModifiedBy>
  <dcterms:modified xsi:type="dcterms:W3CDTF">2024-06-22T12:17:26Z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1894E0ADD70A426F8E21D1DE6ACA13E5</vt:lpwstr>
  </property>
</Properties>
</file>